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01.05 PARTE PRIMEIRA — Do Comércio em Geral
      TÍTULO V - Dos Contratos e Obrigações Mercantis</w:t>
      </w:r>
    </w:p>
    <w:p/>
    <w:p>
      <w:pPr>
        <w:pStyle w:val="Heading2"/>
      </w:pPr>
      <w:r>
        <w:rPr>
          <w:b/>
          <w:bCs/>
        </w:rPr>
        <w:t xml:space="preserve">Ementa</w:t>
      </w:r>
    </w:p>
    <w:p>
      <w:r>
        <w:t xml:space="preserve">TÍTULO V - DOS CONTRATOS E OBRIGAÇÕES MERCANTIS (arts. 121 a 139) Art. 121. As regras e disposições do direito civil para os contratos em geral são aplicáveis aos contratos comerciais, com as modificações e restrições estabelecidas neste Código. Art. 122. Os contratos comerciais podem provar-se: 1º. por escrituras públicas; 2º. por escritos particulares; 3º. pelas notas dos corretores, e por certidões extraídas dos seus protocolos; 4º. por correspondência epistolar; 5º. pelos livros dos comerciantes; 6º. por testemunhas. Art. 123. A prova de testemunhas, fora dos casos expressamente declarados neste Código, só é admissível em juízo comercial nos contratos cujo valor não exceder a 400$000 (quatrocentos mil-réis). Em transações de maior quantia, a prova testemunhal somente será admitida como subsidiária de outras provas por escrito. Art. 124. Aqueles contratos para os quais neste Código se estabelecem formas e solenidades particulares não produzirão ação em juízo comercial, se as mesmas formas e solenidades não tiverem sido observadas. Art. 125. São inadmissíveis nos juízos do comércio quaisquer escritos comerciais de obrigações contraídas em território brasileiro que não forem exarados no idioma do Império, salvo sendo estrangeiros todos os contraentes, e neste caso deverão ser apresentados competentemente traduzidos na língua nacional. Art. 126. Os contratos mercantis são obrigatórios; tanto que as partes se acordam sobre o objeto da convenção, e os reduzem a escrito, nos casos em que esta prova é necessária. Art. 127. Os contratos tratados por correspondência epistolar reputam-se concluídos e obrigatórios desde que o que recebe a proposição expede carta de resposta, aceitando o contrato proposto sem condição nem reserva; até este ponto é livre retrata r a proposta; salvo se o que a fez se houver comprometido a esperar resposta, e a não dispor do objeto do contrato senão depois de rejeitada a sua proposição, ou até que decorra o prazo determinado. Se a aceitação for condicional, tornar-se-á obrigatório desde que o primeiro proponente avisar que se conforma com a condição. Art. 128. Havendo no contrato pena convencional, se um dos contraentes se arrepender, a parte prejudicada só poderá exigir a pena (art.218). Art. 129. São nulos todos os contratos comerciais: 1º. que forem celebrados entre pessoas inábeis para contratar; 2º. que recaírem sobre objetos proibidos pela lei, ou cujo uso ou fim for manifestamente ofensivo da sã moral e bons costumes; 3º. que não designarem a causa certa de que deriva a obrigação; 4º. que forem convencidos de fraude, dolo ou simulação (art.828); 5º. sendo contraídos por comerciante que vier a falir, dentro de 40 (quarenta) dias anteriores à declaração da quebra (art.827). Art. 130. As palavras dos contratos e convenções mercantis devem inteiramente entender-se segundo o costume e uso recebido no comércio, e pelo mesmo modo e sentido por que os negociantes se costumam explicar, posto que entendidas de outra sorte possam significar coisa diversa. Art. 131. Sendo necessário interpretar as cláusulas do contrato, a interpretação, além das regras sobreditas, será regulada sobre as seguintes bases: 1º. a inteligência simples e adequada, que for mais conforme à boa-fé, e ao verdadeiro espírito e natureza do contrato, deverá sempre prevalecer à rigorosa e restrita significação das palavras; 2º. as cláusulas duvidosas serão entendidas pelas que o não forem, e que as partes tiverem admitido; e as antecedentes e subsequentes, que estiverem em harmonia, explicarão as ambíguas; 3º. o fato dos contraentes post erior ao contrato, que tiver relação com o objeto principal, será a melhor explicação da vontade que as partes tiverem no ato da celebração do mesmo contrato; 4º. o uso e prática geralmente observada no comércio nos casos da mesma natureza, e especialmente o costume do lugar onde o contrato deva ter execução, prevalecerá a qualquer inteligência em contrário que se pretenda dar às palavras; 5º. nos casos duvidosos, que não possam resolver-se segundo as bases estabelecidas, decidir-se-á em favor do devedor. Art. 132. Se para designar a moeda, peso ou medida, se usar no contrato de termos genéricos que convenham a valores ou quantidades diversas, entender-se-á feita a obrigação na moeda, peso ou medida em uso nos contratos de igual natureza. Art. 133. Omitindo-se na redação do contrato cláusulas necessárias à sua execução, deverá presumir-se que as partes se sujeitaram ao que é de uso e prática em 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2026-07-27T23:51:34.241Z</dcterms:created>
  <dcterms:modified xsi:type="dcterms:W3CDTF">2026-07-27T23:51:34.241Z</dcterms:modified>
</cp:coreProperties>
</file>

<file path=docProps/custom.xml><?xml version="1.0" encoding="utf-8"?>
<Properties xmlns="http://schemas.openxmlformats.org/officeDocument/2006/custom-properties" xmlns:vt="http://schemas.openxmlformats.org/officeDocument/2006/docPropsVTypes"/>
</file>