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DESAPROPRIAÇÃO INDIRETA</w:t>
      </w:r>
    </w:p>
    <w:p>
      <w:r>
        <w:rPr>
          <w:i/>
          <w:iCs/>
          <w:color w:val="666666"/>
        </w:rPr>
        <w:t xml:space="preserve">JUROS COMPENSATÓRIOS E MORATÓRIOS</w:t>
      </w:r>
    </w:p>
    <w:p/>
    <w:p/>
    <w:p>
      <w:r>
        <w:t xml:space="preserve">SUA TAXA — A PARTIR DE QUANDO SÃO DEVIDOS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juros compensatórios de 12% são devidos pela utilização antecipada do imóvel e se contam da imissão provisória na posse até o efetivo pagamento da indenização. - Os juros moratórios à taxa de 6% fluem desde o trânsito em julgado da sentença final e são devidos pelo atraso no pagamento da indenização. V., tb., o t. DESAPROPRIAÇÃO, st. JUROS COMPENSATÓRIOS EMFOR 408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2026-10-26T03:27:02.164Z</dcterms:created>
  <dcterms:modified xsi:type="dcterms:W3CDTF">2026-10-26T03:27:02.166Z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