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10/10/1979</w:t>
      </w:r>
    </w:p>
    <w:p/>
    <w:p>
      <w:r>
        <w:t xml:space="preserve">TÍTULO NÃO ACEITO — PROTESTO POR FALTA DE DEVOLUÇÃO - SE AUTORIZA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comporta provimento. - As duplicatas emitidas foram entregues, para cobrança, a instituição bancária; esta as remeteu, para o aceite, à devedora que reteve os títulos. - Fez-se, então, o protesto, por indicação do apresentante dos quirógrafos. Gerou-se, assim, título executivo, já expressamente previsto pelo art. 15 da Lei 5.474/68, com a redação que lhe deu o Dec.-lei 436/69. Dispensável, assim, a extração de triplicata se as indicações feitas pelo apresentante eram suficientes para o protesto (cf. RT 520/123 e 518/103). - É certo, outrossim, que a jurisprudência, inclusive a do STF, já se firmara no sentido da idoneidade, para o pedido de falência, da duplicata sem aceite e acompanhada de comprovante de entrega de mercadoria quando sobreveio a Lei 6.458/77, dispondo no mesmo sentido. Note-se que esta menciona como legitimadora do pedido de quebra a obrigação "constante dos títulos executivos extrajudiciais mencionados no art. 15" da Lei das Duplicatas que abrange a duplicata protestada mediante indicações. - Assim, os instrumentos dos protestos das duplicatas, tirados por indicação e acompanhados dos comprovantes de entrega de mercadoria; são títulos hábeis para fundamentar pedido de falência. Anote-se, aliás que foi apresentada uma duplicata, ........................ regularmente protestada e com comprovada entrega da mercadoria. - Isto posto, dão provimento ao recurso para o fim de decretar a falência da devedora, cabendo ao digno Magistrado tomar as providências previstas no art. 14 da Lei de Falências...... Julgado em 11-10-1979 Revista dos Tribunais. Janeiro, 1981 - Vol. 543 - Pág. 81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instrumento de protesto de duplicata tirado por indicação, de acordo com a Lei 5.474, e acompanhado do comprovante de entrega da mercadoria é título hábil para fundamentar pedido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2026-10-26T02:19:38.781Z</dcterms:created>
  <dcterms:modified xsi:type="dcterms:W3CDTF">2026-10-26T02:19:38.781Z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