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Extraordinário 91.367-</w:t>
      </w:r>
    </w:p>
    <w:p>
      <w:r>
        <w:rPr>
          <w:b/>
          <w:bCs/>
        </w:rPr>
        <w:t xml:space="preserve">Julgado em: </w:t>
      </w:r>
      <w:r>
        <w:t xml:space="preserve">07/10/1981</w:t>
      </w:r>
    </w:p>
    <w:p/>
    <w:p>
      <w:r>
        <w:t xml:space="preserve">DINHEIRO RECEBIDO EM NOME DE OUTREM SE COMPREENDE CONTRIBUIÇÕES PREVIDENCIÁRIAS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Súmula n. 417, segundo a qual, "pode ser objeto de restituição, na falência, dinheiro em poder do falido, recebido em nome de outrem, ou do qual, por lei ou contrato não tivesse a disponibilidade", está ainda, em pleno vigor. - No Recurso Extraordinário n. 91.367-RS, o ilustre Ministro RAFAEL MAYER, assim ementa o acórdão de sua lavra: "Falência. Contribuições Previdenciárias. Restituição. Súmula 417. Contribuições Previdenciárias descontadas dos empregados, pela firma e não recolhidas ao INPS. Possibilidade de reivindicação da massa falida, como bem de terceiro. Aplicação à espécie da Súmula 417, mesmo em face da legislação previdenciária em vigor - Recurso Extraordinário conhecido e provido'' (RTJ, vol. 92, pág. 443). - ...................................................................... . - Assim, diante de todo o exposto, confirma-se a sentença de primeiro grau. Julgado em 08-10-1981 Jurisprudência Catarinense. 1º Trimestre, 1982 - Nº XXXV - Pág. 216 (*) EMENTÁRIO FORENSE, Nº 191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417, segundo vem entendendo o Egrégio Supremo Tribunal Federal, aplica-se às contribuições previdenciárias dos empregados, arrecadadas e não recolhidas a órgão competente da previdência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2026-10-26T04:40:19.456Z</dcterms:created>
  <dcterms:modified xsi:type="dcterms:W3CDTF">2026-10-26T04:40:19.456Z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