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>
      <w:r>
        <w:rPr>
          <w:b/>
          <w:bCs/>
        </w:rPr>
        <w:t xml:space="preserve">Recurso: </w:t>
      </w:r>
      <w:r>
        <w:t xml:space="preserve">RE 76.099-</w:t>
      </w:r>
    </w:p>
    <w:p>
      <w:r>
        <w:rPr>
          <w:b/>
          <w:bCs/>
        </w:rPr>
        <w:t xml:space="preserve">Julgado em: </w:t>
      </w:r>
      <w:r>
        <w:t xml:space="preserve">23/11/1981</w:t>
      </w:r>
    </w:p>
    <w:p/>
    <w:p>
      <w:r>
        <w:t xml:space="preserve">LICENCIAMENTO DO VEÍCULO PARA CIRCULAR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Bem equacionou a espécie tributária o venerável acórdão recorrido. Não se trata evidentemente, de atribuir-se à Taxa Rodoviária Única a característica de ser exigível pela simples condição de ser proprietário do veículo pois então estaria dissimulando um verdadeiro imposto sobre propriedade mobiliária, arrecadado sem qualquer vinculação a uma atividade estatal especifica. - Correspondente o "nomem juris" à realidade tributária, verifica-se constituir uma taxa que tem como fato gerador, ou hipótese de incidência, o registro do veículo e o seu licenciamento, anualmente renovado, para circular, como bem advertido no julgado desta Primeira Turma (RE 76.099-RTJ 73/452), relatado pelo eminente Ministro RODRIGUES ALCKMIN. - Trata-se de taxa exigida em razão do exercício de poder de polícia, mediante a atividade de registro, fiscalização e licenciamento do veículo para fins de circulação. Sem que ocorra, portanto, a efetiva e concreta atuação estatal, com relação ao contribuinte, não se suscita o fato imponível. - Porque desapossado do veículo e impedido, por apreensão judicial, de com ele circular, nem teria sido possível ao proprietário promover o seu licenciamento, inclusive porque frustrado o exercício do poder de polícia. - Logo, inocorrente o fato gerador não está sujeito o proprietário do veículo ao pagamento da Taxa Rodoviária Única (TRU). Correto o entendimento do Egrégio Tribunal "a quo" quanto à interpretação dos dispositivos legais em tela, e não cumprida a demonstração do dissídio jurisprudencial, não conheço do recurso. Julgado em 24-11-1981 Revista Trimestral de Jurisprudência. Junho, 1982 - vol. 100 - pág. 1.39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Sem que ocorra o fato gerador consistente na demanda do exercício de poder de policia, pelo licenciamento do veículo para circular, - inclusive pela impossibilidade resultante da apreensão judicial, - não é exigível o pagamento da Taxa Rodoviária Única.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2026-10-26T02:14:54.158Z</dcterms:created>
  <dcterms:modified xsi:type="dcterms:W3CDTF">2026-10-26T02:14:54.158Z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