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22/06/1981</w:t>
      </w:r>
    </w:p>
    <w:p/>
    <w:p>
      <w:r>
        <w:t xml:space="preserve">DECRETAÇÃO CONTRA O COMISSÁRIO DA CONCORDATA — ILICITUDE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despacho impugnado é do teor seguinte: "Por não haver prestado as contas de sua gestão como ex-comissária, como determinou o despacho (...), decreto, com fundamento no § 7º do art. 69 da Lei de Falências, a prisão dos responsáveis pela ex-comissária (...) pelo prazo de 60 dias". - O art. 69, § 7º, da Lei de Falências, fundamento jurídico da decisão, refere-se única e exclusivamente ao síndico. - Ou, como dispõe expressamente: "Se o síndico não prestar contas dentro de 10 dias após a sua destituição ou substituição... o juiz expedirá contra o revel mandado de prisão até 60 dias". - Se o impetrante figurou no processo, como representante da comissária, não pode ter sua prisão decretada com apoio nesse inciso. - As funções do síndico não se confundem com as do comissário. - Escreve TRAJANO DE MIRANDA VALVERDE: "O síndico é um administrador de patrimônio alheio; o comissário é um fiscal da administração que o devedor imprime ao seu negócio. O falido perde a posse e a administração do seu patrimônio; o devedor, na concordata preventiva, conserva ambas" ("Comentários à Lei de Falências", 2/323, nº 1.022, ed. Forense, 1948). - O fundamento jurídico, portanto, não subsiste. - É verdade ter o impetrado, nas informações, invocado o art. 193 da Lei de Falências para justificar o decreto de prisão. - O novo dispositivo também não autoriza a prisão do impetrante. - Cuida-se, no último artigo, de prisão preventiva do falido e de outras pessoas sujeitas à penalidade estabelecida na lei falimentar. - Na lição, ainda, de TRAJANO D E MIRANDA VALVERDE, "o juiz do cível não poderá decretá-la senão quando se tratar de crime falimentar" (ob. cit., vol. III/58, nº 1.143). - Se o despacho impugnado não mencionou crime falimentar, não havendo noticia até agora de inquérito judicial, a prisão com fundamento no art. 193 da Lei de Falências, também é ilegal. - Nada impedirá, como observou a douta Procuradoria, a apuração das irregularidades cometidas pela ex-comissária, pelos meios adequados. - Concede-se a ordem para revogar a prisão decretada, com extensão dos efeitos dessa decisão aos demais eventuais representantes da ex-comissária. Julgado em 23-06-1981 Revista dos Tribunais. Novembro, 1981 - Vol. 553 - Pág. 76 EMFOR 411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dos arts. 69, § 7º, e 193 da Lei de Falências. - O art. 69, § 7º da Lei de Falências refere-se única e exclusivamente ao síndico. Não pode, pois, servir de fundamento jurídico para a decretação da prisão administrativa de comissário de concordata. As funções de ambos não se confundem.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2026-09-11T00:11:32.664Z</dcterms:created>
  <dcterms:modified xsi:type="dcterms:W3CDTF">2026-09-11T00:11:32.664Z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