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9</w:t>
      </w:r>
    </w:p>
    <w:p>
      <w:r>
        <w:rPr>
          <w:b/>
          <w:bCs/>
        </w:rPr>
        <w:t xml:space="preserve">Julgado em: </w:t>
      </w:r>
      <w:r>
        <w:t xml:space="preserve">28/04/1981</w:t>
      </w:r>
    </w:p>
    <w:p/>
    <w:p>
      <w:r>
        <w:t xml:space="preserve">LEVANTAMENTO PELO LOCADOR —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conforme resulta do art. 38 da Lei nº 6.649, de 16-05-1979, a caução aludida no nº I tem o caráter de garantia real, "pois se perfaz numa quantia que assegura o direito do locador, em face da possível inexecução pelo locatário, de suas convencionadas obrigações" (cf. LAURIA TUCCI e VILLAÇA AZEVEDO, "Tratado da Locação Predial Urbana" vol. I/342). - E, como acentuam os autores citados, referida caução, que se materializa mediante depósito em carteira de poupança, guarda grande afinidade com a figura do penhor, cuja idéia lhe é central, pois, como preleciona SÍLVIO RODRIGUES, "o penhor, no plano teórico, é um acessório do crédito, representado por um direito real recainte sobre coisa móvel, a qual deve ser entregue pelo devedor ao credor, por ocasião do contrato e com o fim de garantir o cumprimento de uma obrigação (ob. e loc. cits.). - Ora, estando o inquilino em mora e não havendo ele fornecido autorização ao locador para levantar a importância, a caução em garantia deve ser executada pela via judicial apropriada, que, como salientam os autores apontados, poderá ser a ação de cobrança, processada, conforme o caso, executivamente, ou, quando não, pelo rito ordinário, ou sumaríssimo, levando-se em conta o valor da causa. - Assim, não poderia mesmo o MM. juiz ordenar, à guisa de autorização ou alvará, o levantamento da importância representativa da caução. - Por sinal, a RE 9, de 13-08-1979, do BNH, invocada pelo agravante, dispõe que, havendo acordo entre os interessados, o levantamento será autorizado por sentença judicial transitada em julgado (item 5.4), o que faz pressupor processo anterior regular. - Ante o exposto, negam provimento ao agravo. Julgado em 29-04-1981 Revista dos Tribunais. Outubro, 1981 - vol. 552 - Pág. 157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caução em dinheiro prestada pelo locatário não pode ser levantada pelo locador, mediante alvará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2026-07-28T00:51:47.106Z</dcterms:created>
  <dcterms:modified xsi:type="dcterms:W3CDTF">2026-07-28T00:51:47.106Z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