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PROVA</w:t>
      </w:r>
    </w:p>
    <w:p>
      <w:r>
        <w:rPr>
          <w:i/>
          <w:iCs/>
          <w:color w:val="666666"/>
        </w:rPr>
        <w:t xml:space="preserve">DECLARAÇÃO PRESTADA POR TESTEMUNHA</w:t>
      </w:r>
    </w:p>
    <w:p/>
    <w:p>
      <w:r>
        <w:rPr>
          <w:b/>
          <w:bCs/>
        </w:rPr>
        <w:t xml:space="preserve">Recurso: </w:t>
      </w:r>
      <w:r>
        <w:t xml:space="preserve">re .</w:t>
      </w:r>
    </w:p>
    <w:p/>
    <w:p>
      <w:r>
        <w:t xml:space="preserve">03. LIVRO I — DAS PESSOAS
      TÍTULO III - Do Domicílio</w:t>
      </w:r>
    </w:p>
    <w:p/>
    <w:p>
      <w:pPr>
        <w:pStyle w:val="Heading2"/>
      </w:pPr>
      <w:r>
        <w:rPr>
          <w:b/>
          <w:bCs/>
        </w:rPr>
        <w:t xml:space="preserve">Ementa</w:t>
      </w:r>
    </w:p>
    <w:p>
      <w:r>
        <w:t xml:space="preserve">TÍTULO III Do Domicílio Art. 70. O domicílio da pessoa natural é o lugar onde ela estabelece a sua residência com ânimo definitivo. Art. 71. Se, porém, a pessoa natural tiver diversas residências, onde, alternadamente, viva, considerar-se-á domicílio seu qualquer delas. Art. 72. É também domicílio da pessoa natural, quanto às relações concernentes à profissão, o lugar onde esta é exercida. Parágrafo único. Se a pessoa exercitar profissão em lugares diversos, cada um deles constituirá domicílio para as relações que lhe corresponderem. Art. 73. Ter-se-á por domicílio da pessoa natural, que não tenha residência habitual, o lugar onde for encontrada. Art. 74. Muda-se o domicílio, transferindo a residência, com a intenção manifesta de o mudar. Parágrafo único. A prova da intenção resultará do que declarar a pessoa às municipalidades dos lugares, que deixa, e para onde vai, ou, se tais declarações não fizer, da própria mudança, com as circunstâncias que a acompanharem. Art. 75. Quanto às pessoas jurídicas, o domicílio é: I - da União, o Distrito Federal; II - dos Estados e Territórios, as respectivas capitais; III - do Município, o lugar onde funcione a administração municipal; IV - das demais pessoas jurídicas, o lugar onde funcionarem as respectivas diretorias e administrações, ou onde elegerem domicílio especial no seu estatuto ou atos constitutivos. § 1o Tendo a pessoa jurídica diversos estabelecimentos em lugares diferentes, cada um deles será considerado domicílio para os atos nele praticados. § 2o Se a administração, ou diretoria, tiver a sede no estrangeiro, haver-se-á por domicílio da pessoa jurídica, no tocante às obrigações contraídas por cada uma das suas agências, o lugar do estabelecimento, sito no Brasil, a que ela corresponder. Art. 76. Têm domicílio necessário o inca paz, o servidor público, o militar, o marítimo e o preso. Parágrafo único. O domicílio do incapaz é o do seu representante ou assistente; o do servidor público, o lugar em que exercer permanentemente suas funções; o do militar, onde servir, e, sendo da Marinha ou da Aeronáutica, a sede do comando a que se encontrar imediatamente subordinado; o do marítimo, onde o navio estiver matriculado; e o do preso, o lugar em que cumprir a sentença. Art. 77. O agente diplomático do Brasil, que, citado no estrangeiro, alegar extraterritorialidade sem designar onde tem, no país, o seu domicílio, poderá ser demandado no Distrito Federal ou no último ponto do território brasileiro onde o teve. Art. 78. Nos contratos escritos, poderão os contratantes especificar domicílio onde se exercitem e cumpram os direitos e obrigações deles resultantes. LIVRO II DOS BENS 04. LIVRO II - DOS BENS TÍTULO ÚNICO - Das Diferentes Classes de Bens Capítulo I - Dos Bens Considerados em Si Mesmos Capítulo II - Dos Bens Reciprocamente Considerados Capítulo III - Dos Bens Públicos LIVRO II DOS BENS TÍTULO ÚNICO Das Diferentes Classes de Bens CAPÍTULO I Dos Bens Considerados em Si Mesmos Seção I Dos Bens Imóveis Art. 79. São bens imóveis o solo e tudo quanto se lhe incorporar natural ou artificialmente. Art. 80. Consideram-se imóveis para os efeitos legais: I - os direitos reais sobre imóveis e as ações que os asseguram; II - o direito à sucessão aberta. Art. 81. Não perdem o caráter de imóveis: I - as edificações que, separadas do solo, mas conservando a sua unidade, forem removidas para outro local; II - os materiais provisoriamente separados de um prédio, para nele se reempregarem. Seção II Dos Bens Móveis Art. 82. São móveis os bens suscetíveis de movimento próprio, ou de remoção por força alheia, sem alteração da substância ou da destinação econômico-social. Art. 83. Consideram-se móveis para os efeitos legais: I - as energias que tenham valor econômico; II - os direitos reais sobre objetos móveis e as ações correspondentes; III - os direitos pessoais de caráter patrimonial e respectivas ações. Art. 84. Os materiais destinados a alguma construção, enquanto não forem empregados, conservam sua qualidade de móveis; readquirem essa qualidade os provenientes da demolição de algum prédio. Seção III Dos Bens Fungíveis e Consumíveis Art. 85. São fungíveis os móveis que podem substituir-se por outros da mesma espécie, qualidade e quantidade. Art. 86. São consumíveis os bens móveis cujo uso importa destruição imediata da própria substância, sendo também considerados tais os destinados à alienação. Seção IV Dos Bens Divisíveis Art. 87. Bens divisíveis são os que se podem fracionar sem alte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2026-06-17T16:44:14.612Z</dcterms:created>
  <dcterms:modified xsi:type="dcterms:W3CDTF">2026-06-17T16:44:14.612Z</dcterms:modified>
</cp:coreProperties>
</file>

<file path=docProps/custom.xml><?xml version="1.0" encoding="utf-8"?>
<Properties xmlns="http://schemas.openxmlformats.org/officeDocument/2006/custom-properties" xmlns:vt="http://schemas.openxmlformats.org/officeDocument/2006/docPropsVTypes"/>
</file>