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PROVA</w:t>
      </w:r>
    </w:p>
    <w:p>
      <w:r>
        <w:rPr>
          <w:i/>
          <w:iCs/>
          <w:color w:val="666666"/>
        </w:rPr>
        <w:t xml:space="preserve">DECLARAÇÃO PRESTADA POR TESTEMUNHA</w:t>
      </w:r>
    </w:p>
    <w:p/>
    <w:p/>
    <w:p>
      <w:r>
        <w:t xml:space="preserve">07. LIVRO III — DOS FATOS JURÍDICOS
      TÍTULO V - Da 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 Da Prova Art. 212. Salvo o negócio a que se impõe forma especial, o fato jurídico pode ser provado mediante: I - confissão; II - documento; III - testemunha; IV - presunção; V - perícia. Art. 213. Não tem eficácia a confissão se provém de quem não é capaz de dispor do direito a que se referem os fatos confessados. Parágrafo único. Se feita a confissão por um representante, somente é eficaz nos limites em que este pode vincular o representado. Art. 214. A confissão é irrevogável, mas pode ser anulada se decorreu de erro de fato ou de coação. Art. 215. A escritura pública, lavrada em notas de tabelião, é documento dotado de fé pública, fazendo prova plena. § 1o Salvo quando exigidos por lei outros requisitos, a escritura pública deve conter: I - data e local de sua realização; II - reconhecimento da identidade e capacidade das partes e de quantos hajam comparecido ao ato, por si, como representantes, intervenientes ou testemunhas; III - nome, nacionalidade, estado civil, profissão, domicílio e residência das partes e demais comparecentes, com a indicação, quando necessário, do regime de bens do casamento, nome do outro cônjuge e filiação; IV - manifestação clara da vontade das partes e dos intervenientes; V - referência ao cumprimento das exigências legais e fiscais inerentes à legitimidade do ato; VI - declaração de ter sido lida na presença das partes e demais comparecentes, ou de que todos a leram; VII - assinatura das partes e dos demais comparecentes, bem como a do tabelião ou seu substituto legal, encerrando o ato. § 2o Se algum comparecente não puder ou não souber escrever, outra pessoa capaz assinará por ele, a seu rogo. § 3o A escritura será redigida na língua nacional. § 4o Se qualquer dos compar ecentes não souber a língua nacional e o tabelião não entender o idioma em que se expressa, deverá comparecer tradutor público para servir de intérprete, ou, não o havendo na localidade, outra pessoa capaz que, a juízo do tabelião, tenha idoneidade e conhecimento bastantes. § 5o Se algum dos comparecentes não for conhecido do tabelião, nem puder identificar-se por documento, deverão participar do ato pelo menos duas testemunhas que o conheçam e atestem sua identidade. Art. 216. Farão a mesma prova que os originais as certidões textuais de qualquer peça judicial, do protocolo das audiências, ou de outro qualquer livro a cargo do escrivão, sendo extraídas por ele, ou sob a sua vigilância, e por ele subscritas, assim como os traslados de autos, quando por outro escrivão consertados. Art. 217. Terão a mesma força probante os traslados e as certidões, extraídos por tabelião ou oficial de registro, de instrumentos ou documentos lançados em suas notas. Art. 218. Os traslados e as certidões considerar-se-ão instrumentos públicos, se os originais se houverem produzido em juízo como prova de algum ato. Art. 219. As declarações constantes de documentos assinados presumem-se verdadeiras em relação aos signatários. Parágrafo único. Não tendo relação direta, porém, com as disposições principais ou com a legitimidade das partes, as declarações enunciativas não eximem os interessados em sua veracidade do ônus de prová-las. Art. 220. A anuência ou a autorização de outrem, necessária à validade de um ato, provar-se-á do mesmo modo que este, e constará, sempre que se possa, do próprio instrumento. Art. 221. O instrumento particular, feito e assinado, ou somente assinado por quem esteja na livre disposição e administração de seus bens, prova as obrigações convencionais de qualquer valor; mas os seus efeitos, bem como os da cessão, não se operam, a respeito de terceiros, antes de registrado no registro público. Parágrafo único. A prova do instrumento particular pode suprir-se pelas outras de caráter legal. Art. 222. O telegrama, quando lhe for contestada a autenticidade, faz prova mediante conferência com o original assinado. Art. 223. A cópia fotográfica de documento, conferida por tabelião de notas, valerá como prova de declaração da vontade, mas, impugnada sua autenticidade, deverá ser exibido o original. Parágrafo único. A prova não supre a ausência do título de crédito, ou do original, nos casos em que a lei ou as circunstâncias condicionarem o exercício do direito à sua exibição. Art. 224. Os documentos redigidos em língua estrangeira serão traduzidos para o português para ter efeitos legais no País. Art. 225. As reproduções fotográficas, cinematográficas, os registros fonográficos e, em geral, quaisquer outras reproduções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2026-06-17T14:09:00.869Z</dcterms:created>
  <dcterms:modified xsi:type="dcterms:W3CDTF">2026-06-17T14:09:00.869Z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