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r>
        <w:rPr>
          <w:b/>
          <w:bCs/>
        </w:rPr>
        <w:t xml:space="preserve">Recurso: </w:t>
      </w:r>
      <w:r>
        <w:t xml:space="preserve">re -</w:t>
      </w:r>
    </w:p>
    <w:p/>
    <w:p>
      <w:r>
        <w:t xml:space="preserve">28. LIVRO III — DO DIREITO DAS COISAS
      TÍTULO II - Dos Direitos Reais
      Capítulo Único - Disposições Gerais</w:t>
      </w:r>
    </w:p>
    <w:p/>
    <w:p>
      <w:pPr>
        <w:pStyle w:val="Heading2"/>
      </w:pPr>
      <w:r>
        <w:rPr>
          <w:b/>
          <w:bCs/>
        </w:rPr>
        <w:t xml:space="preserve">Ementa</w:t>
      </w:r>
    </w:p>
    <w:p>
      <w:r>
        <w:t xml:space="preserve">TÍTULO II Dos Direitos Reais CAPÍTULO ÚNICO Disposições Gerais Art. 1.225. São direitos reais: I - a propriedade; II - a superfície; III - as servidões; IV - o usufruto; V - o uso; VI - a habitação; VII - o direito do promitente comprador do imóvel; VIII - o penhor; IX - a hipoteca; X - a anticrese. XI - a concessão de uso especial para fins de moradia; (Acrescentado pela Lei 11.481 de 2007) XII - a concessão de direito real de uso. (Acrescentado pela Lei 11.481 de 2007) Art. 1.226. Os direitos reais sobre coisas móveis, quando constituídos, ou transmitidos por atos entre vivos, só se adquirem com a tradição. Art. 1.227. Os direitos reais sobre imóveis constituídos, ou transmitidos por atos entre vivos, só se adquirem com o registro no Cartório de Registro de Imóveis dos referidos títulos (arts. 1.245 a 1.247), salvo os casos expressos neste Código. TÍTULO III Da Propriedade 29. LIVRO III - DO DIREITO DAS COISAS TÍTULO III - Da Propriedade Capítulo I - Da Propriedade em Geral Capítulo II - Da Aquisição da Propriedade Imóvel Capítulo III - Da Aquisição da Propriedade Móvel Capítulo IV - Da Perda da Propriedade TÍTULO III Da Propriedade CAPÍTULO I Da Propriedade em Geral Seção I Disposições Preliminares Art. 1.228. O proprietário tem a faculdade de usar, gozar e dispor da coisa, e o direito de reavê-la do poder de quem quer que injustamente a possua ou detenha. § 1o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 § 2o São defesos os atos que não trazem ao proprietário qualquer comodidade, ou utilidade, e sejam animados pela intenção de prejudicar outrem. § 3o O proprietário pode ser privado da coisa, nos casos de desapropriação, por necessidade ou utilidade pública ou interesse social, bem como no de requisição, em caso de perigo público iminente. § 4o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 § 5o No caso do parágrafo antecedente, o juiz fixará a justa indenização devida ao proprietário; pago o preço, valerá a sentença como título para o registro do imóvel em nome dos possuidores. Art. 1.229. A propriedade do solo abrange a do espaço aéreo e subsolo correspondentes, em altura e profundidade úteis ao seu exercício, não podendo o proprietário opor-se a atividades que sejam realizadas, por terceiros, a uma altura ou profundidade tais, que não tenha ele interesse legítimo em impedi-las. Art. 1.230. A propriedade do solo não abrange as jazidas, minas e demais recursos minerais, os potenciais de energia hidráulica, os monumentos arqueológicos e outros bens referidos por leis especiais. Parágrafo único. O proprietário do solo tem o direito de explorar os recursos minerais de emprego imediato na construção civil, desde que não submetidos a transformação industrial, obedecido o disposto em lei especial. Art. 1.231. A propriedade presume-se plena e exclusiva, até prova em contrário. Art. 1.232. Os frutos e mais produtos da coisa pertencem, ainda quando separados, ao seu proprietário, salvo se, por preceito jurídico especial, couberem a outrem. Seção II Da Descoberta Art. 1.233. Quem quer que ache coisa alheia perdida há de restituí-la ao dono ou legítimo possuidor. Parágrafo único. Não o conhecendo, o descobridor fará por encontrá-lo, e, se não o encontrar, entregará a coisa achada à autoridade competente. Art. 1.234. Aquele que restituir a coisa achada, nos termos do artigo antecedente, terá direito a uma recompensa não inferior a cinco por cento do seu valor, e à indenização pelas despesas que houver feito com a conservação e transporte da coisa, se o dono não preferir abandoná-la. Parágrafo único. Na determinação do montante da recompensa, considerar-se-á o esforço desenvolvido pelo descobridor para encontrar o dono, ou o legítimo possuidor, as possibilidades que teria este de encontrar a coisa e a situação econômica de ambos. Art. 1.235. O descobridor responde pelos prejuízos causados ao proprietário ou possuidor legítimo, quando tiver procedido com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2026-06-17T17:53:57.341Z</dcterms:created>
  <dcterms:modified xsi:type="dcterms:W3CDTF">2026-06-17T17:53:57.341Z</dcterms:modified>
</cp:coreProperties>
</file>

<file path=docProps/custom.xml><?xml version="1.0" encoding="utf-8"?>
<Properties xmlns="http://schemas.openxmlformats.org/officeDocument/2006/custom-properties" xmlns:vt="http://schemas.openxmlformats.org/officeDocument/2006/docPropsVTypes"/>
</file>