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DIREITO REAL DE HABITAÇÃO</w:t>
      </w:r>
    </w:p>
    <w:p/>
    <w:p/>
    <w:p>
      <w:r>
        <w:t xml:space="preserve">32. LIVRO III — DO DIREITO DAS COISAS
      TÍTULO IV - Da Superfície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Superfície Art. 1.369. O proprietário pode conceder a outrem o direito de construir ou de plantar em seu terreno, por tempo determinado, mediante escritura pública devidamente registrada no Cartório de Registro de Imóveis. Parágrafo único. O direito de superfície não autoriza obra no subsolo, salvo se for inerente ao objeto da concessão. Art. 1.370. A concessão da superfície será gratuita ou onerosa; se onerosa, estipularão as partes se o pagamento será feito de uma só vez, ou parceladamente. Art. 1.371. O superficiário responderá pelos encargos e tributos que incidirem sobre o imóvel. Art. 1.372. O direito de superfície pode transferir-se a terceiros e, por morte do superficiário, aos seus herdeiros. Parágrafo único. Não poderá ser estipulado pelo concedente, a nenhum título, qualquer pagamento pela transferência. Art. 1.373. Em caso de alienação do imóvel ou do direito de superfície, o superficiário ou o proprietário tem direito de preferência, em igualdade de condições. Art. 1.374. Antes do termo final, resolver-se-á a concessão se o superficiário der ao terreno destinação diversa daquela para que foi concedida. Art. 1.375. Extinta a concessão, o proprietário passará a ter a propriedade plena sobre o terreno, construção ou plantação, independentemente de indenização, se as partes não houverem estipulado o contrário. Art. 1.376. No caso de extinção do direito de superfície em conseqüência de desapropriação, a indenização cabe ao proprietário e ao superficiário, no valor correspondente ao direito real de cada um. Art. 1.377. O direito de superfície, constituído por pessoa jurídica de direito público interno, rege-se por este Código, no que não for diversamente disciplinado em lei especial. TÍTULO V Das Servidões 33. LIVRO III - DO DIREITO DAS COISAS TÍTULO V - Das Servidões Capítulo I - Da Constituição das Servidões Capítulo II - Do Exercício das Servidões Capítulo III - Da Extinção das Servidões TÍTULO V Das Servidões CAPÍTULO I Da Constituição das Servidões Art. 1.378. A servidão proporciona utilidade para o prédio dominante, e grava o prédio serviente, que pertence a diverso dono, e constitui-se mediante declaração expressa dos proprietários, ou por testamento, e subseqüente registro no Cartório de Registro de Imóveis. Art. 1.379. O exercício incontestado e contínuo de uma servidão aparente, por dez anos, nos termos do art. 1.242, autoriza o interessado a registrá-la em seu nome no Registro de Imóveis, valendo-lhe como título a sentença que julgar consumado a usucapião. Parágrafo único. Se o possuidor não tiver título, o prazo da usucapião será de vinte anos. CAPÍTULO II Do Exercício das Servidões Art. 1.380. O dono de uma servidão pode fazer todas as obras necessárias à sua conservação e uso, e, se a servidão pertencer a mais de um prédio, serão as despesas rateadas entre os respectivos donos. Art. 1.381. As obras a que se refere o artigo antecedente devem ser feitas pelo dono do prédio dominante, se o contrário não dispuser expressamente o título. Art. 1.382. Quando a obrigação incumbir ao dono do prédio serviente, este poderá exonerar-se, abandonando, total ou parcialmente, a propriedade ao dono do dominante. Parágrafo único. Se o proprietário do prédio dominante se recusar a receber a propriedade do serviente, ou parte dela, caber-lhe-á custear as obras. Art. 1.383. O dono do prédio serviente não poderá embaraçar de modo algum o exercício legítimo da servidão. Art. 1.384. A servidão pode ser removida, de um local para outro, pelo dono do prédio serviente e à sua custa, se em nada diminuir as vantagens do prédio dominante, ou pelo dono deste e à sua custa, se houver considerável incremento da utilidade e não prejudicar o prédio serviente. Art. 1.385. Restringir-se-á o exercício da servidão às necessidades do p rédio dominante, evitando-se, quanto possível, agravar o encargo ao prédio serviente. § 1o Constituída para certo fim, a servidão não se pode ampliar a outro. § 2o Nas servidões de trânsito, a de maior inclui a de menor ônus, e a menor exclui a mais onerosa. § 3o Se as necessidades da cultura, ou da indústria, do prédio dominante impuserem à servidão maior largueza, o dono do serviente é obrigado a sofrê-la; mas tem direito a ser indenizado pelo excesso. Art. 1.386. As servidões prediais são indivisíveis, e subsistem, no caso de divisão dos imóveis, em benefício de cada uma das porções do prédio dominante, e continuam a gravar cada uma das do prédio serviente, salvo se, por natureza, ou dest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2026-10-26T02:42:02.775Z</dcterms:created>
  <dcterms:modified xsi:type="dcterms:W3CDTF">2026-10-26T02:42:02.775Z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