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DIREITO REAL DE HABITAÇÃO</w:t>
      </w:r>
    </w:p>
    <w:p/>
    <w:p/>
    <w:p>
      <w:r>
        <w:t xml:space="preserve">38. LIVRO III — DO DIREITO DAS COISAS
      TÍTULO X - Do Penhor, da Hipoteca e da Anticrese
      Capítulo I - Disposições Gerais
      Capítulo II - Do Penhor</w:t>
      </w:r>
    </w:p>
    <w:p/>
    <w:p>
      <w:pPr>
        <w:pStyle w:val="Heading2"/>
      </w:pPr>
      <w:r>
        <w:rPr>
          <w:b/>
          <w:bCs/>
        </w:rPr>
        <w:t xml:space="preserve">Ementa</w:t>
      </w:r>
    </w:p>
    <w:p>
      <w:r>
        <w:t xml:space="preserve">TÍTULO X Do Penhor, da Hipoteca e da Anticrese CAPÍTULO I Disposições Gerais Art. 1.419. Nas dívidas garantidas por penhor, anticrese ou hipoteca, o bem dado em garantia fica sujeito, por vínculo real, ao cumprimento da obrigação. Art. 1.420. Só aquele que pode alienar poderá empenhar, hipotecar ou dar em anticrese; só os bens que se podem alienar poderão ser dados em penhor, anticrese ou hipoteca. § 1o A propriedade superveniente torna eficaz, desde o registro, as garantias reais estabelecidas por quem não era dono. § 2o A coisa comum a dois ou mais proprietários não pode ser dada em garantia real, na sua totalidade, sem o consentimento de todos; mas cada um pode individualmente dar em garantia real a parte que tiver. Art. 1.421. O pagamento de uma ou mais prestações da dívida não importa exoneração correspondente da garantia, ainda que esta compreenda vários bens, salvo disposição expressa no título ou na quitação. Art. 1.422. O credor hipotecário e o pignoratício têm o direito de excutir a coisa hipotecada ou empenhada, e preferir, no pagamento, a outros credores, observada, quanto à hipoteca, a prioridade no registro. Parágrafo único. Excetuam-se da regra estabelecida neste artigo as dívidas que, em virtude de outras leis, devam ser pagas precipuamente a quaisquer outros créditos. Art. 1.423. O credor anticrético tem direito a reter em seu poder o bem, enquanto a dívida não for paga; extingue-se esse direito decorridos quinze anos da data de sua constituição. Art. 1.424. Os contratos de penhor, anticrese ou hipoteca declararão, sob pena de não terem eficácia: I - o valor do crédito, sua estimação, ou valor máximo; II - o prazo fixado para pagamento; III - a taxa dos juros, se houver; IV - o bem dado em garantia com as suas especificações. Art. 1.425. A dívida considera-se vencida: I - se, deteriorando-se, ou depreciando- se o bem dado em segurança, desfalcar a garantia, e o devedor, intimado, não a reforçar ou substituir; II - se o devedor cair em insolvência ou falir; III - se as prestações não forem pontualmente pagas, toda vez que deste modo se achar estipulado o pagamento. Neste caso, o recebimento posterior da prestação atrasada importa renúncia do credor ao seu direito de execução imediata; IV - se perecer o bem dado em garantia, e não for substituído; V - se se desapropriar o bem dado em garantia, hipótese na qual se depositará a parte do preço que for necessária para o pagamento integral do credor. § 1o Nos casos de perecimento da coisa dada em garantia, esta se sub-rogará na indenização do seguro, ou no ressarcimento do dano, em benefício do credor, a quem assistirá sobre ela preferência até seu completo reembolso. § 2o Nos casos dos incisos IV e V, só se vencerá a hipoteca antes do prazo estipulado, se o perecimento, ou a desapropriação recair sobre o bem dado em garantia, e esta não abranger outras; subsistindo, no caso contrário, a dívida reduzida, com a respectiva garantia sobre os demais bens, não desapropriados ou destruídos. Art. 1.426. Nas hipóteses do artigo anterior, de vencimento antecipado da dívida, não se compreendem os juros correspondentes ao tempo ainda não decorrido. Art. 1.427. Salvo cláusula expressa, o terceiro que presta garantia real por dívida alheia não fica obrigado a substituí-la, ou reforçá-la, quando, sem culpa sua, se perca, deteriore, ou desvalorize. Art. 1.428. É nula a cláusula que autoriza o credor pignoratício, anticrético ou hipotecário a ficar com o objeto da garantia, se a dívida não for paga no vencimento. Parágrafo único. Após o vencimento, poderá o devedor dar a coisa em pagamento da dívida. Art. 1.429. Os sucessores do devedor não podem remir parcialmente o penhor ou a hipoteca na proporção dos seus quinhões; qualquer deles, porém, pode fazê-lo no t odo. Parágrafo único. O herdeiro ou sucessor que fizer a remição fica sub-rogado nos direitos do credor pelas quotas que houver satisfeito. Art. 1.430. Quando, excutido o penhor, ou executada a hipoteca, o produto não bastar para pagamento da dívida e despesas judiciais, continuará o devedor obrigado pessoalmente pelo restante. CAPÍTULO II Do Penhor Seção I Da Constituição do Penhor Art. 1.431. Constitui-se o penhor pela transferência efetiva da posse que, em garantia do débito ao credor ou a quem o represente, faz o devedor, ou alguém por ele, de uma coisa móvel, suscetível de alienação. Parágrafo único. No penhor rural, industrial, mercantil e de veículos, as coisas empenhadas continuam em poder do devedor, que 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2026-07-28T00:02:10.219Z</dcterms:created>
  <dcterms:modified xsi:type="dcterms:W3CDTF">2026-07-28T00:02:10.219Z</dcterms:modified>
</cp:coreProperties>
</file>

<file path=docProps/custom.xml><?xml version="1.0" encoding="utf-8"?>
<Properties xmlns="http://schemas.openxmlformats.org/officeDocument/2006/custom-properties" xmlns:vt="http://schemas.openxmlformats.org/officeDocument/2006/docPropsVTypes"/>
</file>