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CÓDIGO DE ORG E DIV JUDICIÁRIA - RJ</w:t>
      </w:r>
    </w:p>
    <w:p/>
    <w:p/>
    <w:p>
      <w:r>
        <w:t xml:space="preserve">LEGISLAÇÃO COMPLEMENTAR — CF/1998 - DO SUPREMO TRIBUNAL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IV - Da Organização dos Poderes Capítulo III - Do Poder Judiciário SEÇÃO II Do Supremo Tribunal Federal ......................................................................... Art. 103 - Podem propor a ação de inconstitucionalidade: I - o Presidente da República; II - a Mesa do Senado Federal; III - a Mesa da Câmara dos Deputados; IV - a Mesa da Assembléia Legislativa; V - o Governador do Estado; VI - o Procurador-Geral da República; VII - o Conselho Federal da Ordem dos Advogados do Brasil; VIII - partido político com representação no Congresso Nacional; IX - confederação sindical ou entidade de classe de âmbito nacional. § 1º - O Procurador-Geral da República deverá ser previamente ouvido nas ações de inconstitucionalidade e em todos os processos de competência do Supremo Tribunal Federal. ................................................................... (Vide arts. 99 e 100 do Regimento Interno, e art. 159 e 159, § 1º da Constituição Estadual). Seção III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2026-10-26T02:44:56.347Z</dcterms:created>
  <dcterms:modified xsi:type="dcterms:W3CDTF">2026-10-26T02:44:56.347Z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