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REsp 232.815/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Vicente Leal</w:t>
      </w:r>
    </w:p>
    <w:p/>
    <w:p>
      <w:r>
        <w:t xml:space="preserve">SUA FIXAÇÃO NOS CASOS EM QUE ESTA FOR VENCIDA — DISPOSITIVO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cabível a fixação de honorários em percentual abaixo daquele determinado pelo § 3º, do art. 20, do CPC, na hipótese de vencida a Fazenda Pública. - Este benefício está previsto no § 4º, do art. 20, do Diploma Adjetivo Civil. - Esta Corte pacificou o entendimento nesse sentido, conforme demonstro nos arestos abaixo transcritos, «verbis»: «PROCESSUAL CIVIL. AUTARQUIA ESTADUAL. FAZENDA PÚBLICA. HONORÁRIOS ADVOCATÍCIOS. CPC. ART. 20, §§ 3º E 4º. Os institutos de previdência dos Estados, por força de sua natureza jurídica de autarquia, estão compreendidos no conceito de Fazenda Pública, sendo-lhes assegurados todos os privilégios processuais daí decorrentes. Nas causas em que a Fazenda Pública for vencida, a verba honorária advocatícia deve ser arbitrada segundo os critérios previstos no § 4º do art. 20, do CPC, mediante a apreciação eqüitativa do magistrado e observados os contornos inscritos no § 3º do referido dispositivo legal. Recurso especial conhecido e provido.» (REsp 232.815/RS, Rel. Min. Vicente Leal, DJU 13/12/99, p. 196.) «PROCESSUAL CIVIL - DESAPROPRIAÇÃO INDIRETA - DER - AUTARQUIA ESTADUAL - HONORÁRIOS - FIXAÇÃO. A autarquia estadual está incluída no conceito de Fazenda Pública, devendo os honorários, quando vencida, serem fixados com base no art. 20, § 4º do CPC. Recurso improvido.» (REsp 222.463/PR, Rel. Min. Garcia Vieira, DJU 29/11/1999, p. 135.) - Ainda no mesmo diapasão, confira-se: REsp 197.921/DF, Rel. Min. Milton Luiz Pereira, DJ 23/10/2000, p. 112. Ac. de 13-03-2001 DJ de 27-08-2001 (Reg. nº 2000/0083588-9) Arquivo do EMFOR, STJ/N 4032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a fixação de honorários em percentual abaixo daquele determinado pelo § 3º, do art. 20, do CPC, na hipótese de vencida a Fazenda Pública. Este benefício está previsto no § 4º, do art. 20,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2026-10-26T03:27:20.540Z</dcterms:created>
  <dcterms:modified xsi:type="dcterms:W3CDTF">2026-10-26T03:27:20.540Z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