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REsp 109.165/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Bueno de</w:t>
      </w:r>
    </w:p>
    <w:p/>
    <w:p>
      <w:r>
        <w:t xml:space="preserve">SE É NECESSÁRIO O AVISO DO SÍNDICO AOS OITO DIAS SUBSEQUENTES À ASSEMBLÉIA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aos arts. 24, § 2º, da Lei 4.591/64 e 284 e 295 do CPC, o que se vai examinar é se o aviso do síndico aos oito dias subseqüentes à assembléia, é condição para o ajuizamento da ação de cobrança. - E, na minha compreensão, não é, oferecendo a sentença e o Acórdão recorrido a melhor interpretação do dispositivo de lei federal apontado como violado. O que está previsto é uma comunicação do síndico aos condôminos daquilo que foi deliberado, «inclusive no tocante à previsão orçamentária, o rateio das despesas, e promoverá a arrecadação, tudo na forma que a convenção previr». - Não creio que tal comando legal esteja a impor que a juntada da comunicação seja indispensável para a propositura da ação de cobrança. Não vejo, portanto, fundamento para as alegadas violações. - Anote-se, ademais, que a jurisprudência da Corte é no sentido de que a «falta de documentos a acompanharem a petição de propositura da demanda não constitui circunstância, «per si», de justificar o pronto indeferimento da exordial, sem que antes se faculte ao autor o devido suprimento» (REsp 109.165/PR, Rel. Min. Bueno de Souza, DJ de 19/10/98; no mesmo sentido: REsp 156.116/MG, Rel. Min. Waldemar Zveiter, DJ de 08/06/98). Ac. de 30-05-2001 DJ de 20-08-2001 (Reg. nº 2000/0068221-7) Arquivo do EMFOR, STJ/N 4043 N. da R.: Ver o t. CONDOMÍNIO, st. DESPESAS COMUNS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aviso a que se refere o art. 24, § 2º, da Lei 4.591/64 não é peça essencial ao ajuizamento da ação de cobrança de cotas condominiais.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2026-07-28T00:26:28.573Z</dcterms:created>
  <dcterms:modified xsi:type="dcterms:W3CDTF">2026-07-28T00:26:28.573Z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