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02.08.03 PARTE SEGUNDA — Do Comércio Marítimo
      TÍTULO VIII - Dos Seguros Marítimos
      Capítulo III - Da Avaliação dos Objetos Seguros</w:t>
      </w:r>
    </w:p>
    <w:p/>
    <w:p>
      <w:pPr>
        <w:pStyle w:val="Heading2"/>
      </w:pPr>
      <w:r>
        <w:rPr>
          <w:b/>
          <w:bCs/>
        </w:rPr>
        <w:t xml:space="preserve">Ementa</w:t>
      </w:r>
    </w:p>
    <w:p>
      <w:r>
        <w:t xml:space="preserve">CAPÍTULO III - DA AVALIAÇÃO DOS OBJETOS SEGUROS (arts. 692 a 701) Art. 692. O valor do objeto do seguro deve ser declarado na apólice em quantia certa, sempre que o segurado tiver dele conhecimento exato. No seguro de navio, esta declaração é essencialmente necessária, e faltando ela o seguro julga-se improcedente. Nos seguros sobre fazendas, não tendo o segurado conhecimento exato do seu verdadeiro importe, basta que o valor se declare por estimativa. Art. 693. O valor declarado na apólice, quer tenha a cláusula - "valha mais ou valha menos" -, quer a não tenha, será considerado em juízo como ajustado e admitido entre as partes para todos os efeitos do seguro. Contudo, se o segurador alegar que a coisa segura valia ao tempo do contrato um quarto menos, ou daí para cima, do preço em que o segurado a estimou, será admitido a reclamar a avaliação; incumbindo-lhe justificar a reclamação pelos meios de prova admissíveis em comércio. Para este fim, e em ajuda de outras provas, poderá o segurador obrigar o segurado à exibição dos documentos ou das razões em que se fundara para o cálculo da avaliação que dera na apólice; e se presumirá ter havido dolo da parte do segurado se ele se negar a esta exibição. Art. 694. Não se tendo declarado na apólice o valor certo do seguro sobre fazenda, será este determinado pelo preço da compra das mesmas fazendas, aumentando com as despesas que estas tiverem feito até o embarque, e mais o prêmio do seguro e a comissão de se efetuar, quando esta se tiver pago; por forma que, no caso de perda total, o segurado seja embolsado de todo o valor posto a risco. Na apólice de seguro sobre fretes sem valor fixo, será este determinado pela carta de fretamento, ou pelos conhecimentos, e pelo manifesto, ou livro da carga, cumulativamente em ambos os casos. Art. 695. O valor do seguro sobre o dinheiro a risco prova-se pelo contrato original, e o do seguro sobre despesas feitas com o navio ou carga a viagem (art. 515 e 651) com as respectivas contas competentemente legalizadas. Art. 696. O valor de mercadorias proveniente de fábricas, lavras ou fazendas do segurado, que não for determinado na apólice, será avaliado pelo preço que outras tais mercadorias poderiam obter no lugar do desembarque, sendo aí vendidas, aumentado na forma do art. 694. Art. 697. As fazendas adquiridas por troca estimam-se pelo preço que poderiam obter no mercado do lugar da descarga aquelas que por elas se trocaram, aumentando na forma do art. 694. Art. 698. A avaliação em seguros feitos sobre moedas estrangeiras faz-se, reduzindo-se esta ao valor da moeda corrente no Império pelo curso que o câmbio tinha na data da apólice. Art. 699. O segurador em nenhum caso pode obrigar o segurado a vender os objetos do seguro para determinar o seu valor. Art. 700. Sempre que se provar que o segurado procedeu com fraude na declaração do valor declarado na apólice, ou na que posteriormente se fizer no caso de se não ter feito no ato do contrato (arts. 692 e 694), o juiz, reduzindo a estimação do objeto segurado ao seu verdadeiro valor, condenará o segurado a pagar ao segurador o dobro do prêmio estipulado. Art. 701. A cláusula inserta na apólice -"valha mais ou valha menos" - não releva o segurado da condenação por fraude; nem pode ser valiosa sempre que se provar que o objeto seguro valia menos de um quarto que o preço fixado na apólice (arts. 692 e 693).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2026-07-28T03:24:00.580Z</dcterms:created>
  <dcterms:modified xsi:type="dcterms:W3CDTF">2026-07-28T03:24:00.580Z</dcterms:modified>
</cp:coreProperties>
</file>

<file path=docProps/custom.xml><?xml version="1.0" encoding="utf-8"?>
<Properties xmlns="http://schemas.openxmlformats.org/officeDocument/2006/custom-properties" xmlns:vt="http://schemas.openxmlformats.org/officeDocument/2006/docPropsVTypes"/>
</file>