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02.12 PARTE SEGUNDA — Do Comércio Marítimo
      TÍTULO XII - Do Abandono</w:t>
      </w:r>
    </w:p>
    <w:p/>
    <w:p>
      <w:pPr>
        <w:pStyle w:val="Heading2"/>
      </w:pPr>
      <w:r>
        <w:rPr>
          <w:b/>
          <w:bCs/>
        </w:rPr>
        <w:t xml:space="preserve">Ementa</w:t>
      </w:r>
    </w:p>
    <w:p>
      <w:r>
        <w:t xml:space="preserve">TÍTULO XII - DO ABANDONO (arts. 753 a 760) Art. 753. É lícito ao segurado fazer abandono dos objetos seguros, e pedir ao segurador a indenização de perda total nos seguintes casos: 1º. - presa ou arresto por ordem de potência estrangeira, 6 (seis) meses depois de sua intimação, se o arresto durar por mais deste tempo; 2º. - naufrágio, varação, ou outro qualquer sinistro de mar compreendido na apólice, de que resulte não poder o navio navegar, ou cujo conserto importe em três quartos ou mais do valor por que o navio foi segurado; 3º. - perda total do objeto seguro, ou deterioração que importe pelo menos três quartos do valor da coisa segurada (arts. 759 e 777); 4º. - falta de notícia do navio sobre que se fez o seguro, ou em que se embarcaram os efeitos seguros (art. 720). Art. 754. O segurado não é obrigado a fazer abandono; mas se o não fizer nos casos em que este Código o permite, não poderá exigir do segurador indenização maior do que teria direito a pedir se houvera acontecido perda total; exceto nos casos de letra de câmbio passada pelo capitão (art. 515), de naufrágio, reclamação de presa, ou arresto de inimigo, e de abalroação. Art. 755. O abandono só é admissível quando as perdas acontecem depois de começada a viagem. Não pode ser parcial, deve compreender todos os objetos contidos na apólice. Todavia, se na mesma apólice se tiver segurado o navio e a carga, pode ter lugar o abandono de cada um dos dois objetos separadamente (art. 689). Art. 756. Não é admissível o abandono por título de inavegabilidade, se o navio, sendo consertado, pode ser posto em estado de continuar a viagem até o lugar do destino; salvo se à vista das avaliações legais, a que se deve proceder, se vier no conhecimento de que as despesas do conserto excederiam pelo menos a três quartos do preço estimado na apólice. Art. 757. No caso de inave gabilidade do navio, se o capitão, carregadores, ou pessoa que os represente não puderem fretar outro para transportar a carga ao seu destino dentro de 60 (sessenta) dias depois de julgada a inavegabilidade (art. 614), o segurado pode fazer abandono. Art. 758. Quando nos casos de presa constar que o navio retomado antes de intimado o abandono, não é este admissível; salvo se o dano sofrido por causa da presa, e a despesa com o prêmio da retomada, ou salvagem importa em três quartos, pelo menos, do valor segurado, ou se em conseqüência da represa os efeitos seguros tiverem passado a domínio de terceiro. Art. 759. O abandono do navio compreende os fretes das mercadorias que se puderem salvar, os quais serão considerados como pertencentes aos seguradores; salva a preferência que sobre os mesmos possa competir à equipagem por suas soldadas vencidas na viagem (art. 564), e a outros quaisquer credores privilegiados (art. 738). Art. 760. Se os fretes se acharem seguros, os que forem devidos pelas mercadorias salvas, pertencerão aos seguradores dos mesmos fretes, deduzidas as despesas dos salvados, e as soldadas devidas à tripulação pela viagem (art. 559).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2026-07-27T23:47:25.301Z</dcterms:created>
  <dcterms:modified xsi:type="dcterms:W3CDTF">2026-07-27T23:47:25.301Z</dcterms:modified>
</cp:coreProperties>
</file>

<file path=docProps/custom.xml><?xml version="1.0" encoding="utf-8"?>
<Properties xmlns="http://schemas.openxmlformats.org/officeDocument/2006/custom-properties" xmlns:vt="http://schemas.openxmlformats.org/officeDocument/2006/docPropsVTypes"/>
</file>