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07/02/1981</w:t>
      </w:r>
    </w:p>
    <w:p/>
    <w:p>
      <w:r>
        <w:t xml:space="preserve">AÇÃO MOVIDA POR MUNICÍPIO CONTRA PARTICULAR — INTERVENÇÃO DA UNIÃO - QUANDO SE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é de desapropriação, não de usucapião. Neste último caso - ao qual se referem os acórdãos divergentes -, a intervenção da União para dizer que é seu o domínio do imóvel e que não pode este, portanto, ser usucapido, importa assunção da posição de ré e produz o deslocamento da competência. O mesmo não se dá, todavia, no primeiro. Aqui só se a União ingressar como opoente é que se dará tal deslocamento. - A hipótese é idêntica à dos Ag. (AgRg) 81.280 e 81.479, julgados nesta Turma a 9 e 18 de dezembro passado, respectivamente. Fui relator de ambos e lancei nos respectivos acórdãos a seguinte ementa: "Competência. Ação de Desapropriação. Se o município a propõe contra particular e a União quer sustentar que seu é o domínio do imóvel, há de fazê-lo por meio de oposição. Só nessa hipótese, desloca-se a competência para a Justiça Federal. Agravo regimental não provido." - Isto posto, não conheço do recurso. Julgado em 08-02-1981 Revista Trimestral de Jurisprudência. Julho, 1981 - vol. 97 - pág. 460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município propõe ação de desapropriação contra particular e a União quer sustentar que é seu domínio do imóvel, há de fazê-lo por meio de oposição. Só nessa hipótese, desloca-se a competência para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2026-10-26T02:34:34.598Z</dcterms:created>
  <dcterms:modified xsi:type="dcterms:W3CDTF">2026-10-26T02:34:34.598Z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