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OFICIAL DE REGISTRO DE IMÓVEIS</w:t>
      </w:r>
    </w:p>
    <w:p/>
    <w:p>
      <w:r>
        <w:rPr>
          <w:b/>
          <w:bCs/>
        </w:rPr>
        <w:t xml:space="preserve">Recurso: </w:t>
      </w:r>
      <w:r>
        <w:t xml:space="preserve">RE 69.072</w:t>
      </w:r>
    </w:p>
    <w:p>
      <w:r>
        <w:rPr>
          <w:b/>
          <w:bCs/>
        </w:rPr>
        <w:t xml:space="preserve">Julgado em: </w:t>
      </w:r>
      <w:r>
        <w:t xml:space="preserve">04/02/1980</w:t>
      </w:r>
    </w:p>
    <w:p/>
    <w:p>
      <w:r>
        <w:t xml:space="preserve">URGÊNCIA — SE PODE VERIFICAR-SE NO CURSO DO PROCESSO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Esta Corte, por sua Primeira Turma, ao julgar o RE 69.072, sendo relator o Ministro AMARAL SANTOS, decidiu em hipótese idêntica à presente: "Desapropriação - A urgência da desapropriação poderá verificar-se concomitantemente com a declaração de utilidade pública do bem expropriado e, assim, deverá constar do decreto expropriatório, como surgir no curso do processo, caso em que a manifestação do expropriante em Juízo é suficiente para que se proceda na forma do art. 15 da Lei das Desapropriações (DI. 3.365/41) (*). Recurso extraordinário conhecido e não provido." - A meu ver, nada há, não impeça alegação e urgência que não constou do decreto expropriatório se faça no curso do processo. Com efeito, ao contrário do que ocorre com a declaração de utilidade pública, que, por força do art. 6º do Decreto-lei 3.365/41, se fará necessariamente por Decreto, nenhum dispositivo desse Diploma legal exige o mesmo com referência à alegação de urgência para a imissão provisória na posse. A esta - e com as expressões "se o expropriante alegar urgência e depositar quantia arbitrada de conformidade com o art. 685 do Código de Processo Civil, o juiz mandará imiti-lo provisoriamente na posse dos bens" - só se alude no capítulo concernente ao processo judicial da desapropriação em termos tais que se referem inequivocamente ao curso deste, e não ao decreto expropriatório (art. 15). O próprio termo "alegação" - em Decreto, como sucede com sua motivação, não se alega, mas se declara - já está a indicar que a lei de desapropriação teve em mira ato praticado em juízo. E é de acrescentar, ainda, que a vedação contida na parte inicial do § 2º do a rt. 15 (que foi acrescido a este pela Lei nº 2.786/56) - "A alegação de urgência, que não poderá ser renovada, ..." - afasta a interpretação de que a urgência deverá constar necessariamente, do decreto expropriatório, pois, se ela existisse, não se poderia sequer admitir, para se ter de estabelecer a proibição, a possibilidade de renovação por ato administrativo que não outro decreto expropriatório, que não renova o anterior, mas o substitui até para o efeito de afastar a caducidade daquele (art. 10). - Note-se por fim, que foi com base na interpretação acima exposta que a Primeira Turma desta Corte, recentemente, a 12-06-1979, ao julgar o RE 86.883, relator o eminente Ministro SOARES MUÑOZ, decidiu: "Desapropriação. Alegação de urgência para fins de imissão provisória na posse. Contagem, do prazo de 120 dias estabelecido no § 2º, do art. 15 do Decreto-lei nº 3.365/41. Não importa em negativa de vigência desse dispositivo contar-se o mencionado prazo da alegação de urgência feita no processo desapropriatório, ao invés de no decreto declaratório da utilidade pública." Julgado em 05-02-1980 Revista Trimestral de Jurisprudência. Julho, 1981 - Vol. 97 - Pág. 365 EMFOR 406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Interpretação do art. 15 do Decreto-lei nº 3.365/41. - Ainda que a alegação de urgência para imissão provisória na posse não conste do decreto desapropriatório, poderá ela ser feita no curso da ação de desapropriação. (Ementa modificada pelo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2026-07-28T04:29:31.522Z</dcterms:created>
  <dcterms:modified xsi:type="dcterms:W3CDTF">2026-07-28T04:29:31.522Z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