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Julgado em: </w:t>
      </w:r>
      <w:r>
        <w:t xml:space="preserve">22/08/1981</w:t>
      </w:r>
    </w:p>
    <w:p/>
    <w:p>
      <w:r>
        <w:t xml:space="preserve">PRESTAÇÃO COM A PROPOSITURA DA AÇÃO — QUANDO É ADMITIDA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agravante contra o fato de o MM. Juízo "a quo" ter deferido petição inicial da agravada, com caução preliminar prevista em lei, sem que a caução houvesse sido requerida pela via processual adequada, isto é, em conformidade com o disposto nos arts. 826 e seguintes do Código de Processo Civil, que regulam o processo cautelar de prestação de caução, no caso, como medida cautelar precatória. - Mas sem razão a agravante. Mesmo no caso de falta de caução ou de outra prestação, que a lei exija como preliminar da ação, poderia o Juiz mandar supri-la, se alegada pelo réu (art. 327 do Código de Processo Civil). - No caso, entretanto, a caução foi prestada, e contra ela, além disto, nada alegou substancialmente a agravante, que esteja a exigir uma mais rigorosa apreciação da espécie. - É que a caução, como devera, foi prestada em função do valor da causa e com vistas ao asseguramento do pagamento das custas e honorários advocatícios, no caso da sucumbência da Autora, ora agravada, e, prestada, ainda, em conformidade com o disposto no art. 827 do Código de Processo Civil. Seria, pois, além de tudo, um luxo inteiramente incompatível com o ideal de celeridade do andamento das demandas, celeridade tão reclamada por ilustres causídicos e pelo povo, exigir-se procedimento de qualquer modo moroso e sem evidente resultado prático, sabendo-se que o "utile per inutile non vitiatur". - É o que, aliás, estatuem o art. 244 e o parágrafo único do art. 250 do Código de Processo Civil. - Em suma, "pas de nullité sans grief", princípio aplicável a espécie. Julgado em 23-08-1981 Arquivo do Ementário Forense, TJ/1.051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caução preliminar, se, admitida e prestada com a propositura da ação, independentemente do processo cautelar adequado, contra ela nada opõe substancialmente 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2026-07-28T02:59:15.044Z</dcterms:created>
  <dcterms:modified xsi:type="dcterms:W3CDTF">2026-07-28T02:59:15.044Z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