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TAXA DE LICENÇA PARA LOCALIZAÇÃO</w:t>
      </w:r>
    </w:p>
    <w:p>
      <w:r>
        <w:rPr>
          <w:i/>
          <w:iCs/>
          <w:color w:val="666666"/>
        </w:rPr>
        <w:t xml:space="preserve">INTERDIÇÃO DE ESTABELECIMENTO</w:t>
      </w:r>
    </w:p>
    <w:p/>
    <w:p>
      <w:r>
        <w:rPr>
          <w:b/>
          <w:bCs/>
        </w:rPr>
        <w:t xml:space="preserve">Recurso: </w:t>
      </w:r>
      <w:r>
        <w:t xml:space="preserve">RE 92.259</w:t>
      </w:r>
    </w:p>
    <w:p>
      <w:r>
        <w:rPr>
          <w:b/>
          <w:bCs/>
        </w:rPr>
        <w:t xml:space="preserve">Julgado em: </w:t>
      </w:r>
      <w:r>
        <w:t xml:space="preserve">06/05/1982</w:t>
      </w:r>
    </w:p>
    <w:p/>
    <w:p>
      <w:r>
        <w:t xml:space="preserve">INADIMPLEMENTO CONTRATUAL CULPOSO — CÁLCULO DA VERBA - COMO SE FAZ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A jurisprudência desta Corte se firmou no sentido de, excluída a verba arbitrária a titulo de dano moral, fixar os honorários advocatícios, calculados pela soma das prestações vencidas e doze das vincendas (Ac. RE nº 92.259, 2ª Turma, 16-05-1980, relator: Ministro MOREIRA ALVES, em RTJ, 98/394). - Nestes termos, dou provimento parcial ao recurso extraordinário, para o fim de, excluída a verba arbitrária a título de dano moral, mandar calcular os honorários advocatícios pela soma das prestações vencidas e doze meses das vincendas. - É o meu voto. Julgado em 07-05-1982 Revista Trimestral de Jurisprudência. Setembro, 1982 - Vol. 101 - Pág. 1314 EMFOR 415 EMENTA: - Inconfundíveis a inscrição na dívida ativa e o lançamento tributário, neste é que se verifica a constituição do crédito tributário e o termo "ad quem" do prazo de decadência (art. 173 do Código Tributário Nacional). RESUMO DO ACÓRDÃO: - Assiste razão à recorrente ao advertir que o venerável acórdão recorrido, (...), tomou como momento "ad quem" do prazo decadencial o da inscrição da dívida ativa, como se aí se devesse identificar a constituição do crédito tributário, isto é, o próprio lançamento. - Entretanto, não há confundir os dois momentos, como precisamente salientado pelo ilustre jurista ALBERTO XAVIER ao dizer: "A inscrição da dívida ativa é um ato administrativo autônomo e distinto do lançamento e que, dando origem ao título executivo propriamente dito, já não se insere no procedimento administrativo do lançamento, antes é o ato inicial do processo de execução. .................................................................... Se na pureza técnica dos conceitos o verdadeiro título executivo é o ato de inscrição da dívida ativa e não o lançamento, não é menos verdade que o lançamento pré-determina o seu conteúdo, revestindo a inscrição de natureza meramente reprodutiva." (Do Lançamento no Direito Tributário Brasileiro, pág. 322). - Ora, a constituição do crédito tributário pelo lançamento há de remontar ao momento em que estabelecido o montante tributário devido, em seguida à ocorrência do fato gerador, foi notificado o sujeito passivo para a satisfação do débito assim apurado. - O contencioso administrativo que venha a se instaurar a partir daí não tem o condão de negar a realidade do ato do lançamento, ou seja, da constituição do crédito e que é também o prazo limite do decurso da decadência, pois a partir desse momento o tributo é exigível não mais se devendo falar em extinção do direito da Fazenda Pública. - A partir desse momento, não há mais falar, ordinário (RE 80.263) e conflita com o preceito do o que se há de cogitar é de prescrição, todavia não prequestionada, nem de qualquer modo, possível de verificar-se pela própria suspensão da exigibilidade face à interposição dos recursos fiscais. - Desse modo, o entendimento do acórdão recorrido diverge da jurisprudência trazida no extraordinário (RE 80.263) e conflito com o preceito do art. 173 do Código Tributário Nacional; invocado pela letra "a". - Conheço, portanto, e dou provimento. Julgado em 02-02-1982 Revista Trimestral de Jurisprudência. Setembro, 1982 - Vol. 101 - Pág. 1249 EMFOR 415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No ilícito relativo, decorrente de inadimplemento contratual culposo, a verba honorária deve ser calculada pela soma do valor das prestações vencidas e doze meses das vincendas.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RTJ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2026-06-17T13:59:15.269Z</dcterms:created>
  <dcterms:modified xsi:type="dcterms:W3CDTF">2026-06-17T13:59:15.269Z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