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Julgado em: </w:t>
      </w:r>
      <w:r>
        <w:t xml:space="preserve">01/09/1980</w:t>
      </w:r>
    </w:p>
    <w:p/>
    <w:p>
      <w:r>
        <w:t xml:space="preserve">SE ESTÁ INCLUÍDA ENTRE OS SERVIÇOS DE CONSTRUÇÃO CIVIL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questão se restringe à interpretação da lei, pois o que se discute é se a terraplanagem se inclui ou não entre os serviços de construção civil e semelhantes, previstos no item 19 da lista de serviços do Dec.-lei nº 834/89. - Tal discussão se estabeleceu porque, de acordo com o art.. 12 do Dec.-lei nº 406/68, considera-se local da prestação de serviço o do estabelecimento do prestador, salvo na hipótese da construção civil, em que a lei leva em consideração o local da realização da obra. Daí a importância da conceituação ou não da terraplanagem como serviço de construção civil, pois disso depende a identificação do município arrecadador do tributo. - Conforme ensina BERNARDO RIBEIRO DE MORAES a terraplanagem está abrangida pela expressão "obras semelhantes", contida no item 19 da lista de serviços do Dec.-lei ns 834/69 ("Doutrina e Prática do Imposto Sobre Serviços", Ed. Revista dos Tribunais, 1975, p. 244). No mesmo sentido o acórdão da E. Sexta Câmara deste Tribunal publicado nos "Julgados dos TACivSP" 42/53-54. - É certo que, no caso concreto dos autos, as obras de terraplanagem não seriam preparatórias ou auxiliares da construção civil, pois foram realizadas com a simples finalidade de possibilitar a venda de lotes industriais. No entanto, de acordo com o Dec.-lei 834/69, não somente os serviços auxiliares ou complementares da construção civil se incluem no item 19 da lista, mas também as "obras semelhantes" em geral. - Aliás, se a terraplanagem não fosse capitulada como serviço de construção civil, nenhum imposto seria devido, pois não está previsto em qualquer outro item da lista (art. 8º do Dec.-lei 406/68). Conforme o ensinamento de JOSÉ NABANTINO RAMOS e VERA DAMIANI VERGUEIRO, se a terraplanagem não for considerada semelhante à construção civil, escapará dos itens da lista e deixará de ser tributável ("Dicionário do Imposto Sobre Serviços", Ed. Revista dos Tribunais, 1975 p. 178). - Por tais motivos, o recurso de oficio é provido (...). Julgado em 02-09-1980 Revista dos Tribunais. Setembro, 1981 - Vol. 551 - Pág. 114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terraplanagem, a lei leva em consideração o local do serviço.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2026-06-17T15:52:55.646Z</dcterms:created>
  <dcterms:modified xsi:type="dcterms:W3CDTF">2026-06-17T15:52:55.646Z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