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Recurso: </w:t>
      </w:r>
      <w:r>
        <w:t xml:space="preserve">RE 89.910</w:t>
      </w:r>
    </w:p>
    <w:p>
      <w:r>
        <w:rPr>
          <w:b/>
          <w:bCs/>
        </w:rPr>
        <w:t xml:space="preserve">Julgado em: </w:t>
      </w:r>
      <w:r>
        <w:t xml:space="preserve">22/04/1982</w:t>
      </w:r>
    </w:p>
    <w:p/>
    <w:p>
      <w:r>
        <w:t xml:space="preserve">EMPRESA PÚBLICA FEDERAL CONTRA AUTORIDADE MUNICIPAL — JUSTIÇA FEDERAL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Consoante se verifica do enunciado 511 da Súmula, ainda hoje aplicável visto que a Emenda nº 1 não modificou, nesse ponto, a Constituição de 1967 (conferir respectivamente art. 119, I, e art. 125, I), "compete à Justiça Federal, em ambas as instâncias, processar e julgar as causas entre autarquias federais e entidades públicas locais, inclusive mandado de segurança". - Onde esta Súmula 511 consigna "autarquias federais", deve-se ler também "empresas públicas federais", tal como no texto autorizador do enunciado, o anterior art. 119, I, ou o atual art. 125, I, da Carta. - No sentido do que ora se decide é o acórdão no RE 89.910 (RTJ 95/795), feita a adaptação para dizer-se empresa pública onde ali está autarquia federal e ato de autoridade municipal, em vez de estadual. - Conheço do recurso, pela alegada contrariedade ao art. 125, I, da Constituição Federal, e lhe dou provimento, para que, afastada a preliminar de incompetência da Justiça Federal, julgue o Tribunal Federal de Recursos como for de direito a remessa "ex-officio" e a apelação do Município do Rio de Janeiro. - É o meu voto. Julgado em 23-04-1982 Revista Trimestral de Jurisprudência. Setembro. 1982 - Vol. 101 - Pág. 1295 (*) "EMENTÁRIO FORENSE", Nº 255, t. COMPETÊNCIA, st. CAUSAS ENTRE PESSOAS JURÍDICAS DE DIREITO PÚBLICO EMFOR 415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mandado de segurança requerido por empresa pública federal contra autoridade municipal, cabe seu julgamento, nas instâncias ordinárias, ao Juiz Federal e ao Tribunal Federal de Recursos, não significando o inciso VIII do art. 125 restrição ao que se compreende no inciso I do mesmo artigo da Constituição.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2026-06-17T17:50:50.877Z</dcterms:created>
  <dcterms:modified xsi:type="dcterms:W3CDTF">2026-06-17T17:50:50.877Z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