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Julgado em: </w:t>
      </w:r>
      <w:r>
        <w:t xml:space="preserve">09/02/1981</w:t>
      </w:r>
    </w:p>
    <w:p/>
    <w:p>
      <w:r>
        <w:t xml:space="preserve">ESTIPULAÇÃO DE PAGAMENTO NESTA — SE É VÁLIDA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Examinados os autos, verifiquei o acerto do acórdão recorrido e do despacho denegatório do recurso. É que à espécie, ao contrário do sustentado pelo recorrente, não incide o art. 1º do Decreto-lei nº 857, de 11 de setembro de 1969, e, sim, as ressalvas previstas no art. 2º, IV e V, do mesmo diploma legal. E isso está devidamente demonstrado no acórdão, em trecho reproduzido no despacho transcrito no relatório. - Ante o exposto, não conheço do recurso extraordinário. Julgado em 10-02-1981 Revista Trimestral de Jurisprudência. Agosto, 1982 - Vol. 101 - Pág. 765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Incidência do art. 2º, III e IV, do Decreto-lei nº 857/69. - É válido o contrato de empréstimo com estipulação de pagamento em moeda estrangeira.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2026-06-17T14:15:30.101Z</dcterms:created>
  <dcterms:modified xsi:type="dcterms:W3CDTF">2026-06-17T14:15:30.101Z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