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 42.311</w:t>
      </w:r>
    </w:p>
    <w:p/>
    <w:p>
      <w:r>
        <w:t xml:space="preserve">PRAZO — FLUÊNCIA A PARTIR DO EXAME PERICIAL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cabe examinar o recurso ao crivo da invocação de divergência com a Súmula 230, em termos de que a prescrição da ação de acidente do trabalho conta-se do exame pericial que comprovar a enfermidade ou verificar a natureza da incapacidade. - O entendimento constante da Súmula foi adotado ao tempo do Decreto-lei nº 7.036, de 1944, sob cuja regência se configurou o infortúnio, sendo de notar, ainda, que a sua aplicação se tem feito valer nos diplomas legais subsequentes, servindo de orientação até o momento. - O ajuste a circunstâncias e peculiaridades que se lhe tem dado, em diversos precedentes, não infirma, antes reitera o essencial de sua exigência que é o fazer depender o curso prescricional do exame pericial que tenha por objeto especifico a constatação do acidente do trabalho, segundo as conotações que lhe são próprias. - O venerável acórdão recorrido cuida que a constatação médica dos males que justificaram o benefício previdenciário teria, a mesma significação da que se procedeu na ação, constituindo, pois, o marco inicial da prescrição. "Data venia", porém, cuido não se lhe possa valorar desse modo, bastando ver que a matéria acidentária não constituía seu objeto nem era causa de benefício previdenciário, pois o sistema ainda não monopolizara o seguro de acidentes. - O argumento do venerável acórdão está remotamente refutado, em um dos acórdãos que embasam a Súmula 230, proferido no ERE 42.311, de que foi relator o eminente Ministro Luiz Galotti, pondo em relevo a seguinte proposição: " Repitamos com o preclaro Ministro Bento de Faria: "determinando a lei, no caso de incapacidade permanente, seja a data da sua comprovação a do começo da prescriçã o, é fora de dúvida que essa prova há de decorrer da perícia médica. A comprovação da incapacidade permanente fez-se pela perícia médica, em juízo, e, portanto, incivil que se tome em consideração a data do exame clínico no Instituto, que não dispensa ou substitui aquela perícia (omissis)...". - E, assim, necessariamente, porque cabe à perícia acidentária, que não a outra estabelecer o nexo causal entre o mal orgânico e as condições ambientais do trabalho, caracterizando tipicamente o infortúnio, o que sem ela não se poderia caracterizar, somente a partir daí portanto, correndo a prescrição. - Com base na Súmula 230, conheço, portando, do recurso e lhe dou provimento, para que afastada a prescrição, a venerável instância "a quo" prossiga no julgamento. Julgamento em 10-05-1982 Revista Trimestral de Jurisprudência. Novembro, 1982. Vol. 102 - Pág. 871 (*) "A prescrição da ação de acidente do trabalho conta-se do exame pericial que comprovar enfermidade ou verificar a natureza da incapacidade." ("EMENTÁRIO FORENSE" Nº 194).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ação de acidente do trabalho conta-se do exame pericial que tenha por objeto específico a constatação do acidente do trabalho ou enfermidade profissional, segundo as conotações que lhe são próprias.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2026-10-26T03:48:16.122Z</dcterms:created>
  <dcterms:modified xsi:type="dcterms:W3CDTF">2026-10-26T03:48:16.122Z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