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HONORÁRIOS DE ADVOGADO</w:t>
      </w:r>
    </w:p>
    <w:p>
      <w:r>
        <w:rPr>
          <w:i/>
          <w:iCs/>
          <w:color w:val="666666"/>
        </w:rPr>
        <w:t xml:space="preserve">CONDENAÇÃO DA PARTE VENCIDA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14/03/1982</w:t>
      </w:r>
    </w:p>
    <w:p/>
    <w:p>
      <w:r>
        <w:t xml:space="preserve">DECISÃO NÃO DE MÉRITO — PRELIMINAR OBJETO DE AGRAVO RETIDO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art. 485, caput, do Código de Processo Civil em vigor limita o cabimento da ação rescisória às hipóteses em que se impugna «sentença de mérito». No sistema da lei «sentença» é a decisão que põe termo ao processo (art. 162, § 1º); «sentença de mérito» é aquela que, ao fazê-lo, solve o litígio, compõe o conflito de interesses, ou pelo menos homologa a autocomposição resultante de ato da(s) parte(s) (art. 169, ns. I a V), revestindo, em qualquer caso, aptidão para produzir coisa julgada material. Em se tratando de acórdão. à vista do que dispõe o art. 512 do estatuto processual, faz-se necessário, para tornar admissível a rescisória, que o julgamento do tribunal haja substituído decisão do juízo a quo com as características que se acabam de apontar. - Não há outro entendimento compatível com a sistemática atual. O Código de 1973 inovou na matéria, consagrando restrição que não constava do anterior. Boa ou má que se queira considerar a inovação, o que certamente não cabe é desprezá-la, para admitir a rescisória fora do estreito âmbito a que a lei a quis expressamente limitar. Cumpre não esquecer que o princípio geral é o do prevalecimento definitivo das decisões judiciais transitadas em julgado, devendo reputar-se excepcional a respectiva decisão; daí não comportarem interpretação extensiva nem aplicação analógica as regras que a prevêem. - Na espécie, pretende-se invalidar o pronunciamento da E. 1ª Câmara Cível por motivo atinente tão só parte que negou provimento a agravo interposto contra decisão interlocutória, pela qual o juízo de primeiro grau se recusaria a aplicar o efeito da revelia, apesar de oferecida a destempo a contestação. Nenhuma i mpugnação se faz ao capítulo do v. Acórdão..., que julgando a apelação, reexaminou o mérito da causa. Ora, a despeito de terem sido apreciados na mesma oportunidade, os dois recursos são distintas decisões contidas no Acórdão. A questão da admissibilidade da rescisória têm de ser posta e resolvida separadamente, em relação a cada uma delas. Seria admissível a rescisória se visasse o pronunciamento da Câmara acerca da apelação: aí se teria, sem dúvida, «sentença de mérito», no sentido do art. 485 do Código de Processo Civil. A tal respeito, porém não se alegou qualquer das causas legais de rescindibilidade. - Note-se que o julgamento do agravo apenas se inseriu no V. Acórdão... por haver ficado aquele retido nos autos. Se tivesse subido de imediato, por instrumento, não ocorreria sequer a unidade puramente formal do ato decisório: haveria dois acórdãos separados. Mas a circunstância da retenção é irrelevante; não apaga a diferenciação entre um e outro pronunciamento. - Nada importa que a decisão agravada possa ter influído sobre o julgamento do mérito. Aliás, a influência na verdade se caracterizaria com maior nitidez na hipótese de aplicar-se o efeito da revelia, aceitando-se em consequência como verdadeiros os fatos narrados na inicial, o que geraria a forte probalidade - embora de modo nenhum a inevitabilidade - do acolhimento do pedido. In casu, o que aconteceu foi justamente o contrário: tendo decidido como decidiu a questão incidente, estava o juiz inteiramente livre para pronunciar-se sobre o meritum cause à luz da convicção formada pelo exame das provas, sem precisar submeter-se a presunção alguma. - Seja como for, entretanto, o certo é que a lei não se contenta, para admitir a rescisória, com o fato de que a decisão seja capaz de influir na apreciação do mérito - capacidade que, de resto, se há de reconhecer, em maior ou menor medida, a elevado número de interlocutórias. O art. 485 exige algo mais: que se trate de sente nça, e que esta julgue o próprio mérito, em si mesmo. Nem um nem outro pressuposto se pode aqui reputar satisfeito. - Inadmissível a rescisória, pelas razões expostas, extingue-se o processo sem apreciação do mérito. A autora deve suportar os corolários da sucumbência, fixando-se em CR$ 5.000,00 (cinco mil cruzeiros) a verba honorária. Faz jus, contudo, ao levantamento do depósito, porque não unânime a decisão (Código de Processo Civil, art. 488, nº II). VOTO VENCIDO DO DESEMBARGADOR OSNY DUARTE: - ... É certo que o CPC estabelece o pré-requisito de sentença de mérito, para conhecer-se da ação rescisória. No caso, entretanto, data venia, não me pareceu puramente processual a matéria equacionada. O acórdão rescindendo negou efeitos de revelia à ausência de contestação e como decorrência considerou não comprovada a incapacidade mental do testador.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inadmissível ação rescisória que não tenha por objeto sentença de mérito. Não se pose considerar tal o pronunciamento da Câmara, preliminar ao julgamento de apelação, a respeito de agravo retido, interposto contra decisão interlocutória.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2026-10-16T16:29:51.064Z</dcterms:created>
  <dcterms:modified xsi:type="dcterms:W3CDTF">2026-10-16T16:29:51.064Z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