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Recurso: </w:t>
      </w:r>
      <w:r>
        <w:t xml:space="preserve">Mandado de Segurança 70.507</w:t>
      </w:r>
    </w:p>
    <w:p>
      <w:r>
        <w:rPr>
          <w:b/>
          <w:bCs/>
        </w:rPr>
        <w:t xml:space="preserve">Julgado em: </w:t>
      </w:r>
      <w:r>
        <w:t xml:space="preserve">25/11/1979</w:t>
      </w:r>
    </w:p>
    <w:p/>
    <w:p>
      <w:r>
        <w:t xml:space="preserve">MÍNIMO DE DOZE CONTRIBUIÇÕES — NÃO RECOLHIMENTO - SE OBSTA AO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Incapacitada temporariamente, o direito de auxílio decorre do disposto no art. 31, e respectivos parágrafos da Consolidação das Leis da Previdência. É certo que o referido art. 31, estabelece que o direito de auxílio-doença cabe após doze contribuições, o que aconteceu no caso da autora, que realizou, apenas, seis, como apontado na contestação, isto é, de setembro de 1971 a fevereiro de 1972. Este fato não impossibilita o auxílio-doença, desde que a lei não pode desprezar esta realidade: antes de completar as sete contribuições previdenciárias, a autora foi cometida de moléstia de que é portadora, bastando reparar-se no documento do Hospital Psiquiátrico São Pedro, que informa sua primeira baixa ocorrida em 1º de fevereiro de 1972. E continuando doente, sem trabalhar, vivendo em constante desespero, como positivam os depoimentos, evidentemente que não pode ficar desamparada pelo Instituto de Previdência que a inscreveu como sua segurada e recebeu algumas contribuições durante o tempo em que estava hígida e perfeita. A autora não pagou as contribuições relativas a fevereiro de 1972 e seguintes por impediente motivo absoluto. Aliás, em fevereiro de 1972, decidi de situação parecida e fui acompanhado pelos outros membros desta Primeira Turma. Trata-se do Agravo em Mandado de Segurança 70.507, constando da respectiva ementa: "Previdência Social. Contribuições que não foram pagas em virtude de moléstia grave que redundou no falecimento do Segurado. Pensão deferida à viúva". - Isto posto, dou provimento parcial ao apelo para determinar ao réu, o INPS, que conceda a autora auxílio-doença, a começar da data do laudo do seu Assistente-Técnico - ... prestações vencidas, correção monetária e honorário s de advogado à razão de vinte por cento sobre o valor da condenação. - Note-se ainda neste prejulgado do antigo Ministro da Previdência e constante da Portaria de nº 3.280, de 1973: Quando o surgimento da moléstia ocorreu antes do término do período de tolerância de manutenção da qualidade do segurado, é de conceder-se o benefício". Julgado em 26-11-1979 Revista do Tribunal Federal de Recursos. Janeiro 1981 - nº 69 - Pág. 81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contribuinte, em virtude de doença grave, não ter completado as doze contribuições exigidas pela Previdência Social, não impede o recebimento do auxílio-doença.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2026-07-28T00:15:58.652Z</dcterms:created>
  <dcterms:modified xsi:type="dcterms:W3CDTF">2026-07-28T00:15:58.652Z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