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ÁGUAS</w:t>
      </w:r>
    </w:p>
    <w:p>
      <w:r>
        <w:rPr>
          <w:i/>
          <w:iCs/>
          <w:color w:val="666666"/>
        </w:rPr>
        <w:t xml:space="preserve">DECRETO 24.643 DE 10-07-1934</w:t>
      </w:r>
    </w:p>
    <w:p/>
    <w:p/>
    <w:p>
      <w:r>
        <w:t xml:space="preserve">004. LIVRO I — Do Processo de Conhecimento
      TÍTULO II - Das Partes e dos Procuradores
      Capítulo III - Dos Procuradores</w:t>
      </w:r>
    </w:p>
    <w:p/>
    <w:p>
      <w:pPr>
        <w:pStyle w:val="Heading2"/>
      </w:pPr>
      <w:r>
        <w:rPr>
          <w:b/>
          <w:bCs/>
        </w:rPr>
        <w:t xml:space="preserve">Ementa</w:t>
      </w:r>
    </w:p>
    <w:p>
      <w:r>
        <w:t xml:space="preserve">CAPÍTULO III DOS PROCURADORES Art. 36. A parte será representada em juízo por advogado legalmente habilitado. Ser-lhe-á lícito, no entanto, postular em causa própria, quando tiver habilitação legal ou, não a tendo, no caso de falta de advogado no lugar ou recusa ou impedimento dos que houver. § 1º. (Revogado pela MP nº 1.549-31/97) Redação anterior: "§ 1º. Caberá ao Advogado-Geral da União patrocinar as causas de interesse do Poder Público Federal, inclusive as relativas aos titulares dos Poderes da República, podendo delegar aos respectivos representantes legais a tarefa judicial, como também, se for necessário, ao seus substitutos nos serviços de Advocacia-Geral. (Acrescentado pela Lei nº 9.028/95)" § 2º. (Revogado pela MP nº 1.549-31/97) Redação anterior: "§ 2º. Em cada Estado e Municípios, as funções correspondentes à Advocacia-Geral da União caberão ao órgão competente indicado na legislação específica. (Acrescentado pela Lei nº 9.028/95)" (v. CPC arts. 44, 45, 254 e 265, I e § 2º, 507 ; CCB, arts. 132, 1.289 a 1.325 e 1.330; Lei nº 4.215/63, arts. 67, 70 a 76, 123 e 124; Lei nº 5.478/68, art. 2º; Lei nº 818/49, art. 6º, § 5º) Art. 37. Sem instrumento de mandato, o advogado não será admitido a procurar em juízo. Poderá, todavia, em nome da parte, intentar ação, a fim de evitar decadência ou prescrição, bem como intervir, no processo, para praticar atos reputados urgentes. Nestes casos, o advogado se obrigará, independentemente de caução, a exibir o instrumento de mandato no prazo de 15 (quinze) dias, prorrogável até outros 15 (quinze), por despacho do juiz. Parágrafo único. Os atos, não ratificados no prazo, serão havidos por inexistentes, respondendo o advogado por despesas e perdas e danos (v. CPC, art. 254; Lei nº 4.215/63, art. 70) Art. 38. A procuração geral para o foro, conferida por instrumento público, ou particular assinado pela parte, habilita o advogado a praticar t odos os atos do processo, salvo para receber citação inicial, confessar, reconhecer a procedência do pedido, transigir, desistir, renunciar ao direito sobre que se funda a ação, receber, dar quitação e firmar compromisso. (Redação dada pela Lei nº 8.952/94) Parágrafo único. A procuração pode ser assinada digitalmente com base em certificado emitido por Autoridade Certificadora credenciada, na forma da lei específica. (Parágrafo acrescentado pela Lei 11.419/06) Art. 39. Compete ao advogado, ou à parte quando postular em causa própria: I - declarar, na petição inicial ou na contestação, o endereço em que receberá intimação; II - comunicar ao escrivão do processo qualquer mudança de endereço. Parágrafo único. Se o advogado não cumprir o disposto no nº I deste artigo, o juiz, antes de determinar a citação do réu, mandará que se supra a omissão no prazo de 48 (quarenta e oito) horas, sob pena de indeferimento da petição; se infringir o previsto no nº II, reputar-se-ão válidas as intimações enviadas, em carta registrada, para o endereço constante dos autos. (v. CPC, art. 236, 237 e 295, VI) Art. 40. O advogado tem direito de: I - examinar, em cartório de justiça e secretaria de tribunal, autos de qualquer processo, salvo o disposto no art. 155; II - requerer, como procurador, vista dos autos de qualquer processo pelo prazo de 5 (cinco) dias; III - retirar os autos do cartório ou secretaria, pelo prazo legal, sempre que lhe competir falar neles por determinação do juiz, nos casos previstos em lei. § 1º. Ao receber os autos, o advogado assinará carga no livro competente. § 2º Sendo comum às partes o prazo, só em conjunto ou mediante prévio ajuste por petição nos autos, poderão os seus procuradores retirar os autos, ressalvada a obtenção de cópias para a qual cada procurador poderá retirá-los pelo prazo de 1 (uma) hora independentemente de ajuste.(Redação dada pela Lei 11.969/2009) (v. CPC, arts. 167, parágrafo ú</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2026-06-17T16:52:57.459Z</dcterms:created>
  <dcterms:modified xsi:type="dcterms:W3CDTF">2026-06-17T16:52:57.459Z</dcterms:modified>
</cp:coreProperties>
</file>

<file path=docProps/custom.xml><?xml version="1.0" encoding="utf-8"?>
<Properties xmlns="http://schemas.openxmlformats.org/officeDocument/2006/custom-properties" xmlns:vt="http://schemas.openxmlformats.org/officeDocument/2006/docPropsVTypes"/>
</file>