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MEDIDA CAUTELAR DE SUSPENSÃO</w:t>
      </w:r>
    </w:p>
    <w:p/>
    <w:p>
      <w:r>
        <w:rPr>
          <w:b/>
          <w:bCs/>
        </w:rPr>
        <w:t xml:space="preserve">Recurso: </w:t>
      </w:r>
      <w:r>
        <w:t xml:space="preserve">RE 81.286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01/05/1979</w:t>
      </w:r>
    </w:p>
    <w:p/>
    <w:p>
      <w:r>
        <w:t xml:space="preserve">CANCELAMENTO — SE É POSSÍVEL EM FACE DA LEI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Dão provimento, nos precisos termos do parecer da ilustrada Procuradoria, que fica fazendo parte integrante deste. - É certo que o Provimento 4, de 14-05-75, da E. Corregedoria Geral da Justiça, permitiu o cancelamento do protesto, uma vez demonstrado o pagamento do título. - Entretanto, a Lei federal de 24-11-75 disciplinou especificamente a matéria, salvaguardando a averbação do pagamento. No conflito entre o provimento e a lei federal, não há dúvida de que deve prevalecer a lei que, aliás, revogou as disposições em contrário (art. 4°). Na verdade, a Constituição Federal admite aos Estados apenas legislar supletivamente sobre registros públicos, uma vez respeitada a lei federal (art. 8°, XVII, "e", parágrafo único). Com efeito, havendo lei específica federal, injustificável a aplicação de norma estadual extravasando a competência já exercitada integralmente por aquela lei. A EC 7, de 13-04-77, por seu turno ainda torna mais claro tal entendimento (art. 8º, VVII, "c"). O STF, embora por maioria de votos, assim também já decidiu (RE 81.286 e 89.210). Este Tribunal, por quase todas suas Câmaras, tem esposado o mesmo entendimento (Aps. 227.865, 227.712. 243.745. 238.483, 237.838, 232.710, 244.020, 248.840 e 249.108). Julgado em 02-05-1979 VOTO VENCIDO DO JUIZ GOMES CORREA (presidente): - Não existe alguma disposição legal proibitiva do cancelamento do protesto de um título de crédito. Pelo contrário, o art. 164 da Lei 6.015, de 31-12-73, previu o cancelamento nas hipóteses a que se refere, preenchidos os requisitos legais. A faculdade criada pelo art. 1º da Lei 6.268, de 24-11-75, não deve ser tida como excludente do cancelamento, mesmo porque a ele não faz alguma referência nem com ele é incompatível. Continua a existir sua possibilidade, sendo legítimo o pronunciamento judicial que o ordenar. A j urisprudência anterior, que o formara, em que pesem as decisões em contrário, deve, ainda, prevalecer. - Não há como olvidar o significado econômico e jurídico atribuído ao protesto, que apenas deveria deixar firmada uma impontualidade, sem alguma repercussão sobre seu mérito. - Dessa forma, a sentença merece ser confirmada ainda pelos seus fundamentos. - Assim, com a devida, "vênia", divergi da douta maioria e neguei provimento ao recurso. Revista dos Tribunais. Março, 1980 - Vol. 533 - Pág. 119 EMFOR 403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Face à Lei 6.268/75 não é possível o cancelamento de protesto de cambial.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2026-10-26T03:23:19.398Z</dcterms:created>
  <dcterms:modified xsi:type="dcterms:W3CDTF">2026-10-26T03:23:19.398Z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