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16.715</w:t>
      </w:r>
    </w:p>
    <w:p>
      <w:r>
        <w:rPr>
          <w:b/>
          <w:bCs/>
        </w:rPr>
        <w:t xml:space="preserve">Julgado em: </w:t>
      </w:r>
      <w:r>
        <w:t xml:space="preserve">10/03/1981</w:t>
      </w:r>
    </w:p>
    <w:p/>
    <w:p>
      <w:r>
        <w:t xml:space="preserve">CÔNJUGE DESQUITADO — NÃO RECONHECIMENTO NO BRASIL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Questiona-se sobre a validade de segundo casamento na constância do primeiro, realizado na Bolívia, entre brasileiros, sendo ele desquitado pelas leis brasileiras. Segundo a sentença de primeiro grau, exigível seria se declarasse judicialmente a sua nulidade para não produzir efeitos no Brasil. - Entretanto, o venerável acórdão recorrido, que a reformou se pauta pelo constante entendimento da jurisprudência de que tais casamentos são verdadeiramente inexistentes, para a jurisdição nacional, posto que o art. 17 da Lei de Introdução ao Código Civil nega eficácia aos atos ou declarações de vontade, produzidos sob a lei do outro país, quando sejam contrárias à ordem pública (cf. RE nº 16.715; W.C. BATALHA, "Tratado de DIP", II/pág. 151). - Sem que possa ser reconhecido no Brasil nem aqui produzir efeitos, inexigível é a aplicação do sistema especifico de nulidades matrimoniais, pois a declaração de sua inexistência jurídica pode ser reconhecida de oficio pelo juiz ou alegadas por qualquer interessado, a teor do que prescreve o art. 146 do Código Civil. - Inaplicáveis, portanto, à espécie os invocados arts. 183, VI e 207 do Código Civil, não há cogitar de negativa de sua vigência pelo venerável acórdão recorrido, que é incensurável. - Não conheço do recurso. Julgado em 11-03-1981 Revista Trimestral de Jurisprudência. Setembro, 1981 - Vol. 97 - Pág. 1.315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que possa ser reconhecido no Brasil celebração de casamento no exterior de cônjuges brasileiros sendo um desquitado, nem aqui produzir efeitos (art. 17 da LICC), a declaração de sua inexistência jurídica pode ser reconhecida de ofício pelo juiz, não se lhe aplicando a sistemática de nulidades de matrimônio.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2026-10-26T03:09:22.790Z</dcterms:created>
  <dcterms:modified xsi:type="dcterms:W3CDTF">2026-10-26T03:09:22.790Z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