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Ap. Cível 279.936</w:t>
      </w:r>
    </w:p>
    <w:p/>
    <w:p>
      <w:r>
        <w:t xml:space="preserve">REUNIÃO DE PEDIDOS — RECEBIMENTO DESTA COMO DEPÓSITO ELISIVO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ação de consignação em pagamento não podia ser acolhida, fundada, como está, no art. 973, I, do CC, isto é, na hipótese de o credor, sem justa causa, recusar receber o pagamento ou dar quitação. - ............................................................... - Ainda que a ação tivesse como objetivo purgar a mora, nos termos da permissão consignada no art. 959, I, do CC, a apelante teria justa causa para a recusa. É que o devedor em mora responde pelos prejuízos a que o fato deu causa (art. 956 do CC), devendo a oblação, nessa hipótese, compreender a prestação mais a importância decorrente dos prejuízos até o dia da oferta (art. 959, I, do CC). Entre os prejuízos, na época, já se contavam os juros da mora, as despesas do processo de verificação de crédito e as do protesto dos títulos. Disso, aliás, estava ciente a devedora, tanto que depositou parte das despesas do mencionado processo, correspondente aos salários dos peritos que nele funcionaram. Mas deixou de oferecer o restante, não sendo, portanto, integral o depósito. - Reunidas, porém, as ações e manifestando a recorrida a intenção de pagar, a fim de que sua falência seja decretada, a importância pode ser tida como depósito elisivo, como, aliás, pede o apelante. - Em consequência, deve a requerida suportar os ônus da sucumbência dos duas ações. "O devedor que faz depósito para elidir falência está sujeito às consequências da sucumbência, de acordo com a lei processual" (RT 504/101 e 478/464; "Revista de Jurisprudência do TJSP" 50/105, 43/77 etc.; Ap. Cível 279.936, de São Paulo, j. 28-06-79). - ............................................................. - Deram provimento para julgar improcedente a ação de consignação em pagamento. Jul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consignação em pagamento e pedido de falência podem ser reunidos, tendo-se aquela como depósito elisivo e impondo-se ao devedor os ônus da sucumbência.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2026-06-17T15:22:38.765Z</dcterms:created>
  <dcterms:modified xsi:type="dcterms:W3CDTF">2026-06-17T15:22:38.765Z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