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MEDIDA CAUTELAR DE SUSPENSÃO</w:t>
      </w:r>
    </w:p>
    <w:p/>
    <w:p>
      <w:r>
        <w:rPr>
          <w:b/>
          <w:bCs/>
        </w:rPr>
        <w:t xml:space="preserve">Julgado em: </w:t>
      </w:r>
      <w:r>
        <w:t xml:space="preserve">23/02/1981</w:t>
      </w:r>
    </w:p>
    <w:p/>
    <w:p>
      <w:r>
        <w:t xml:space="preserve">SERVIÇO DE PRODUÇÃO PROMÍSCUA E SEM A MARCA INDIVIDUAL — TRIBUTAÇÃO 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parágrafo 3° do art. 9º do Decreto-lei nº 406, de 1968, ao referir-se a "serviços prestados por sociedades", alcança, limitadamente, aquelas em que os trabalhos resultantes conservam normalmente a marca individual de seus autores, e não aquelas em que os trabalhos são de produção promíscua ou indistinta. - Por isso, menciona o Decreto-lei no referido dispositivo, a propósito dos serviços prestados "em nome da sociedade", a responsabilidade pessoal do prestador, nos termos da lei aplicável. - E o sócio, é o indivíduo, que transparece, diferentemente do que ocorre em sociedades prestadoras de serviços unificados pela marca comum, da empresa, não dos seus numerosos e indistintos autores. - Concluo, pois, a despeito das bem elaboradas razões em sentido contrário, que o entendimento esposado pelo acórdão recorrido tem cunho de razoabilidade, além de não ter contra si o entendimento dos acórdãos com que foi confrontado. - Nego provimento ao agravo. Julgado em 24-02-1981 Revista Trimestral de Jurisprudência. Julho, 1981 - Vol. 97 - Pág. 246 EMFOR 403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Empresa de grande porte, em que os trabalhos resultantes são de produção promíscua ou indistinta, sem característica de trabalho pessoal, não tem direito à tributação pela modalidade privilegiada do art. 9º § 1º do Decreto-lei nº 406, de 1968.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2026-06-17T14:19:29.441Z</dcterms:created>
  <dcterms:modified xsi:type="dcterms:W3CDTF">2026-06-17T14:19:29.441Z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