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Recurso: </w:t>
      </w:r>
      <w:r>
        <w:t xml:space="preserve">RE 83.756</w:t>
      </w:r>
    </w:p>
    <w:p>
      <w:r>
        <w:rPr>
          <w:b/>
          <w:bCs/>
        </w:rPr>
        <w:t xml:space="preserve">Julgado em: </w:t>
      </w:r>
      <w:r>
        <w:t xml:space="preserve">09/03/1981</w:t>
      </w:r>
    </w:p>
    <w:p/>
    <w:p>
      <w:r>
        <w:t xml:space="preserve">PRINCÍPIO DA FUNGIBILIDADE — SE SE APLICA NO REGIME DO CPC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silente o vigente Código de Processo Civil a respeito do princípio da fungibilidade dos recursos, cuido que ele subsiste como regra geral de processo, desde que não haja na interposição dos recursos erro grosseiro ou má fé a satisfeitos os demais requisitos formais, inclusive o relativo ao prazo. - Entretanto, o recorrente traz à colação julgamento do Supremo Tribunal, nos autos do RE 83.756, de que relator o eminente Ministro CUNHA PEIXOTO, onde não admitida a sobrevivência da regra da conversibilidade recursal após o atual Código de Processo Civil. - Ocorre que a questão em debate veio a receber nova orientação à vista de recentes decisões das duas Turmas, decisões que se harmonizam com a inteligência oferecida pelo acórdão recorrido. - Dentre elas se tem o RE 91.157, da 1ª Turma, em que relator o eminente Ministro XAVIER DE ALBUQUERQUE em cuja ementa se lê: "Recurso. O princípio da fungibilidade subsiste no sistema do Código de Processo Civil de 1973, a despeito de não haver este reproduzido norma semelhante à do art. 810 do estatuto processual de 1939. Recurso extraordinário conhecido e provido." (RTJ 90/1.160). - E no RE 86.179, da 2ª Turma, em que Relator o eminente Ministro LEITÃO DE ABREU, assim ementado: "Princípio da fungibilidade dos recursos. Embora não previsto expressamente na lei processual em vigor, é autorizado pelo sistema dessa codificação (...). Recurso extraordinário não conhecido." - Desta forma, está garantida a razoabilidade da exegese conferida pelo acórdão recorrido, sendo de acrescentar que é suscetível de interpretação extensiva o que vem disposto no art. 510, V, do CPC, o que afasta o cabime nto pela letra a. Mas, demonstrado que está o dissídio, conheço pela letra "d", mas nego provimento em atenção à jurisprudência prevalecente. - É o meu voto. Julgado em 10-03-1981 Revista Trimestral de Jurisprudência. Setembro. 1981 - Vol. 97 - Pág. 1.395 EMFOR 403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silente o vigente Código de Processo Civil a respeito do princípio da fungibilidade dos recursos, subsiste ele como regra de processo, desde que não haja erro grosseiro ou má-fé e satisfeitos os demais requisitos formais.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2026-10-26T05:41:19.142Z</dcterms:created>
  <dcterms:modified xsi:type="dcterms:W3CDTF">2026-10-26T05:41:19.142Z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