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88.967</w:t>
      </w:r>
    </w:p>
    <w:p>
      <w:r>
        <w:rPr>
          <w:b/>
          <w:bCs/>
        </w:rPr>
        <w:t xml:space="preserve">Julgado em: </w:t>
      </w:r>
      <w:r>
        <w:t xml:space="preserve">28/08/1980</w:t>
      </w:r>
    </w:p>
    <w:p/>
    <w:p>
      <w:r>
        <w:t xml:space="preserve">PRAZO CINCO ANOS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Sendo a prescrição um meio de adquirir um direito ou de se liberar de uma obrigação, e evidente que, enquanto o exercício desse direito está suspenso para a Fazenda (art. 151, III, do C.T.N.), contra ela não corre a prescrição (art. 174). - Nem se diga, como também aventa a recorrida, ter-se verificado a decadência (art. 173), urna vez que, no caso, o crédito fiscal veio a ser tempestivamente constituído pelo lançamento (art. 142), de que reclamou a ora recorrente. - Acolhendo a alegação de prescrição formulada pela impetrante, contribuinte do Imposto de Circulação de Mercadorias, o acórdão recorrido por certo ofendeu o art. 151, III, do Código Tributário Nacional, pois, afirmada a prescrição, afirmada ficou por igual, a correspondente exigibilidade do crédito na pendência da reclamação administrativa do contribuinte. - Não tem valia o argumento pelo qual afirme a recorrente que, se o Código Tributário Nacional previu expressamente o não-curso da prescrição a favor do contribuinte num dos casos de moratória individual revogada, daí se deva deduzir que ela corre em todos os demais casos de suspensão da exigibilidade do crédito. - A explicitação de um daqueles casos visou a situar o problema quanto às duas espécies de moratória individual, qualificadas pela presença ou ausência de dolo ou simulação do contribuinte (art. 155, I), não afastando a regra geral, implícita pela própria evidência de seu conteúdo, de que não corre a prescriç ão a favor do contribuinte enquanto sustenta a exigibilidade de seu débito. - Por outro lado, a decisão recorrida, afirmativa de que no prazo da suspensão da exigibilidade do crédito tributário tem curso o prazo de prescrição da ação de cobrança do mesmo crédito, embora não divirja dos acórdãos trazidos a colação pelo Estado recorrente, os quais tratam da prescrição de créditos passivos da Fazenda Pública (Decreto 20.910, de 1933), é certo que tem contra si a jurisprudência do Supremo Tribunal Federal no sentido de que o prazo de decadência somente se conta antes da lavratura do auto de infração, (Art. 142 c/c art. 173), e, após este, o prazo de prescrição começa a fluir a partir da decisão do recurso administrativo do contribuinte (art. 174). - Nesse sentido: RE 88.967, 2ª T, 10-10-78, relator o Sr, Ministro DJACI FALCÃO, RTJ 90/272; RE 91.019, 2ª T, 22-05-79, relator o Sr. Min. MOREIRA ALVES, DJ 18-06-79, RE 91.812, 1º T.; 11-12-79, relator o Sr. Ministro RAFAEL MAYER, DJ 08-02-80. - Isto posto, embora não conhecendo do recurso pela, letra "d", ante a inadequada invocação dos acórdãos tendentes à demonstração da divergência, dele conheça pela letra "a", e lhe dou provimento, para cassar a segurança. - É o meu voto. Julgado em 29-08-1980 Revista Trimestral de Jurisprudência. Fevereiro, 1981 - Vol. 95 - Pág. 916 EMFOR 405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corre a prescrição contra a Fazenda enquanto suspensa a exigibilidade do crédito tributário pela pendência de reclamação e recurso administrativos do contribuinte (Código Tributário Nacional, art. 151, III, c/c art. 174: RE 88.967, 2ª T., 10-10-78, relator o Sr. Min. DJACI FALCÃO, RTJ 90/272; RE 91.019, 2ª T, 22-05-79, relator o Sr. Min. MOREIRA ALVES, DJ 18-06-79; RE 91.812, 1ª T., 11-12-79, relator o Sr. Min. RAFAEL MAYER, DJ 08-02-80).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2026-06-17T16:50:57.001Z</dcterms:created>
  <dcterms:modified xsi:type="dcterms:W3CDTF">2026-06-17T16:50:57.001Z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