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INCONSTITUCIONALIDADE DE LEI</w:t>
      </w:r>
    </w:p>
    <w:p/>
    <w:p>
      <w:r>
        <w:rPr>
          <w:b/>
          <w:bCs/>
        </w:rPr>
        <w:t xml:space="preserve">Julgado em: </w:t>
      </w:r>
      <w:r>
        <w:t xml:space="preserve">13/08/1979</w:t>
      </w:r>
    </w:p>
    <w:p/>
    <w:p>
      <w:r>
        <w:t xml:space="preserve">SUA UTILIZAÇÃO EM TAL TIPO DE OPERAÇÕES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partir do julgamento dos RREE 90.209, 90.652 e 90.636, a 03-05-79, pelo Plenário desta Corte, firmou-se a orientação segundo a qual a garantia real (propriedade fiduciária) decorrente da alienação fiduciária em garantia pode ser utilizada nas operações de consórcio, que se situam no terreno do sistema financeiro nacional, e que se realizam sob a fiscalização do Poder Público, da mesma forma como ocorre com as operações celebradas pela financeiras em sentido estrito. - Em face do exposto, conheço do recurso, e lhe dou provimento. Julgado em 14-08-1979 Revista Trimestral de Jurisprudência. Novembro, 1980 - Vol. 94 - Pág. 864 (*) In "EMENTÁRIO FORENSE", Nº 393 EMFOR 401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garantia real (propriedade fiduciária) decorrente da alienação fiduciária em garantia pode ser utilizada nas operações de consórcio, que se situam no terreno do sistema financeiro nacional, e que se realizam sob a fiscalização do Poder Público, da mesma forma como ocorre nas operações celebradas pelas financeiras em sentido estrito. Precedentes do Supremo Tribunal Federal (RREE 20.209, 90.636 (*) e 90.652),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2026-10-26T03:05:24.461Z</dcterms:created>
  <dcterms:modified xsi:type="dcterms:W3CDTF">2026-10-26T03:05:24.461Z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