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/>
    <w:p>
      <w:r>
        <w:t xml:space="preserve">CITAÇÃO — DILIGÊNCIA DO AUTOR - QUANDO NÃO OCORRE DECADÊNCIA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Evita-se a decadência do prazo do art. 4º do Decreto nº 24.150/34 mediante a simples distribuição da ação. Contudo, para que persista o direito, deve a citação efetivar-se nos prazos previstos. V. também o t. DECADÊNCIA, st. DISTRIBUIÇÃO DA AÇÃO e INTERRUPÇÃO.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2026-06-17T17:53:39.104Z</dcterms:created>
  <dcterms:modified xsi:type="dcterms:W3CDTF">2026-06-17T17:53:39.104Z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