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23/09/1981</w:t>
      </w:r>
    </w:p>
    <w:p/>
    <w:p>
      <w:r>
        <w:t xml:space="preserve">SE A ELA SE EQUIPARA A SEPARAÇÃO DE CORPOS DECRETADA EM MEDIDA CAUTELAR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8º, 25 e 40 da Lei nº 6.515 de 26-12-1977. - A medida cautelar de separação de corpos, não sendo seguida de ação de separação judicial, continua sendo mera separação de fato. - Só na hipótese de ter sido decretada a separação judicial, contar-se-ia o prazo, de três anos, para a conversão em divórcio a partir da medida cautelar. RECURSO DO ACÓRDÃO: - ... A inicial, de iniciativa do cônjuge mulher, pede a conversão de separação judicial em divórcio, inexistindo bens a partilhar. - A decisão... destaca: " Impossível a conversão sem a existência anterior da separação. Querendo, adapte a autora a inicial para divórcio direto, para o que concedo dez dias". - Houve pedido de reconsideração (...) e indeferida a inicial finalmente (...). - Apelou a autora (...) invocando a seu pró a medida cautelar de separação de corpos ajuizada em 01-08-1977 e concedida em 11-08-1977 (...). - O réu foi citado por edital para acompanhar o recurso, Código de Processo Civil, artigo 296, funcionando o Curador Especial e o Ministério Público (...). - O dr. Procurador da Justiça é pela confirmação da decisão apelada (...). - A separação de corpos ocorreu em 19-05-78 (...). Distribuída a ação em 18-12-1980, veio a decisão recorrida a ser prolatada em 08-01-1981. - Edita o art. 25 da Lei nº 6.515, de 26-12-1977: " A conversão em divórcio da separação judicial dos cônjuge, existente há mais de três anos, contada da data da decisão ou da que concedeu a medida cautelar correspondente (art. 8º), será decretada por sentença, da qual não constará referência à causa que a determinou". - A ação foi assim prematura. - Não há separação judicial, de modo a justificar a sua conversão em divórcio. Assim, diante de uma separação de fato, para o divórcio direto, era necessário o decurso do prazo de cinco anos. - A medida cautelar de separação de corpos não foi seguida da separação judicial, tornando-se mera separação de fato. Caso viesse a ser decretada a separação judicial, contar-se-ia o prazo a contar da medida cautelar, "ex vi" do artigo 25 da Lei nº 6.515/77. - Nega-se provimento à separação. Julgado em 24-09-1981 Arquivo do Ementário Forense, TJ/1001 EMFOR 399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2026-07-27T23:43:51.045Z</dcterms:created>
  <dcterms:modified xsi:type="dcterms:W3CDTF">2026-07-27T23:43:51.045Z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