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ATENTADO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07/06/1979</w:t>
      </w:r>
    </w:p>
    <w:p/>
    <w:p>
      <w:r>
        <w:t xml:space="preserve">NOMEAÇÃO PELA FAZENDA — DEVER DE PAGAR HONORÁRIOS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há dúvida de que na apuração de haveres (art. 993, parágrafo único, II, do Código de Processo Civil) pode a Fazenda indicar assistente técnico. Tem-se aí um procedimento administrativo havendo simples interessados, entre os quais se inclui a Fazenda que tem interesse apenas no imposto. Assim, o perito do Juízo cuida do interesse de todos. Se a Fazenda entende de indicar assistente de perito, deverá arcar com os seus honorários, salvo, é óbvio, se indicar integrante do seu quadro de servidores. Ao caso não tem aplicação os arts. 25 e 27 do Código de Processo Civil. O primeiro refere-se às despesas com as medidas dos interessados diretos, enquanto o segundo não diz respeito à jurisdição voluntária. - Desse modo preliminarmente, não conheço do recurso. Julgado em 08-06-1979 Revista Trimestral de Jurisprudência. Setembro, 1980 - Vol. 93 - Pág. 1.204 EMFOR 397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Razoável inteligência do art. 1.003, parágrafo único, do Código de Processo Civil. - No inventário de haveres, se a Fazenda Estadual indica assistente, deve arcar com os seus honorários.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2026-07-28T00:20:24.022Z</dcterms:created>
  <dcterms:modified xsi:type="dcterms:W3CDTF">2026-07-28T00:20:24.022Z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