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PETIÇÃO (MOD) CIVIL E PROC CIVIL</w:t>
      </w:r>
    </w:p>
    <w:p>
      <w:r>
        <w:rPr>
          <w:i/>
          <w:iCs/>
          <w:color w:val="666666"/>
        </w:rPr>
        <w:t xml:space="preserve">MEDIDA CAUTELAR DE ATENTADO</w:t>
      </w:r>
    </w:p>
    <w:p/>
    <w:p>
      <w:r>
        <w:rPr>
          <w:b/>
          <w:bCs/>
        </w:rPr>
        <w:t xml:space="preserve">Recurso: </w:t>
      </w:r>
      <w:r>
        <w:t xml:space="preserve">RE 90.656</w:t>
      </w:r>
    </w:p>
    <w:p>
      <w:r>
        <w:rPr>
          <w:b/>
          <w:bCs/>
        </w:rPr>
        <w:t xml:space="preserve">Julgado em: </w:t>
      </w:r>
      <w:r>
        <w:t xml:space="preserve">25/08/1980</w:t>
      </w:r>
    </w:p>
    <w:p/>
    <w:p>
      <w:r>
        <w:t xml:space="preserve">CUMULAÇÃO COM OS MORATÓRIOS — A PARTIR DE QUANDO SE CONTAM ESTES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Quanto a taxa dos juros compensatórios, o arresto impugnado afina com a jurisprudência mais recente do Supremo Tribunal Federal, que a tem admitido, invariavelmente, à razão de 12% ao ano. - Resta a questão da cumulação dos juros compensatórios e dos moratórios, sobre a qual o Plenário emitiu pronunciamento recentíssimo ao concluir, na sessão de 1º de julho último, o julgamento do RE 90.656 referido no parecer da Procuradoria-Geral e no relatório. Entendeu a maioria, na linha de voto do eminente Ministro SOARES MUÑOZ, ser admissível a cumulação de juros compensatórios, contados da imissão antecipada na posse, e de juros moratórios, estes, todavia, incidentes somente a partir do trânsito em julgado. Julgado em 26-08-1980 Revista Trimestral de Jurisprudência. Janeiro, 1981 - Vol. 95 - Pág. 275 EMFOR 397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São cumuláveis os juros compensatórios e os moratórios, estes, todavia, incidentes somente a partir do trânsito em julgado da sentença (RE 90.656, Plenário, 01-07-80).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Trimestral de Jurisprudência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2026-10-26T05:58:55.268Z</dcterms:created>
  <dcterms:modified xsi:type="dcterms:W3CDTF">2026-10-26T05:58:55.268Z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