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MEDIDA CAUTELAR DE ATENTADO</w:t>
      </w:r>
    </w:p>
    <w:p/>
    <w:p>
      <w:r>
        <w:rPr>
          <w:b/>
          <w:bCs/>
        </w:rPr>
        <w:t xml:space="preserve">Julgado em: </w:t>
      </w:r>
      <w:r>
        <w:t xml:space="preserve">29/05/1979</w:t>
      </w:r>
    </w:p>
    <w:p/>
    <w:p>
      <w:r>
        <w:t xml:space="preserve">TITULARIDADE ATIVA — QUANDO CABE AO PROCURADOR GERAL DO ESTADO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questão preliminar, suscitada no pronunciamento da Procuradoria-Geral da Justiça, foi apreciada numerosas vezes por este plenário, no sentido de sua improcedência, inclusive por unanimidade de votos. - É o que se verifica dos acórdãos transcritos. - Decidiu-se pelos fundamentos aduzidos nesses julgados, em razão de inexistir conflitância com texto da Constituição Federal, competir à Procuradoria-Geral do Estado a legitimidade ativa à ação direta da inconstitucionalidade de lei, seja na órbita estadual ou municipal, como dispõe o parágrafo único do art. 51 da Constituição Estadual; outrossim, ser o Tribunal de Justiça competente ao conhecimento da representação, conforme o art. 54, I, "e", da mesma Carta. - A preliminar é, assim, rejeitada. Julgado em 30-05-1979 Revista dos Tribunais. Novembro, 1979 - Vol. 529 - Pág. 55 EMFOR 397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Procuradoria-Geral do Estado tem legitimidade ativa à ação direta de declaração de inconstitucionalidade de lei, na órbita estadual ou municipal.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2026-10-26T06:01:05.179Z</dcterms:created>
  <dcterms:modified xsi:type="dcterms:W3CDTF">2026-10-26T06:01:05.179Z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