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22/09/1980</w:t>
      </w:r>
    </w:p>
    <w:p/>
    <w:p>
      <w:r>
        <w:t xml:space="preserve">SE ESTÁ O DIREITO CONDICIONADO À ESPECIFICAÇÃO DA FINALIDADE DO REQUERIMENTO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certidão foi pedida para defesa de direitos e esclarecimento da situação de um economista. - A apelante entende que o direito a ser defendido havia de ser especificado, para que fosse expedida a certidão. De forma alguma, PONTES DE MIRANDA, que erigia a garantia do § 35 do art. 153 da Constituição em direito público subjetivo de caráter político, afirmava que "A expedição de certidões requeridas para defesa de direito - cumpre frisar-se - de modo nenhum pode depender de apreciação da espécie pela repartição que as há de passar: seria permitir-se à autoridade administrativa arbítrio, pelo menos, pré-exame do direito do requerente." (Comentários à Emenda Constitucional nº 1, Tomo V. pág. 655). - Das extensas considerações em torno da especificação do direito a ser defendido, feitas pela apelante, deduz-se que a certidão só poderia ser fornecida, se apreciado aquele... (*) - Não cabe tal exigência, pois a admiti-la., estar-se-ia estabelecendo uma fase preliminar do conhecimento da pretensão do requerente, que a certidão vai apenas instruir. - Ainda mais. Se a certidão visa ao esclarecimento de situações, entende-se que tais situações são as pertinentes às atividades do órgão requerido. E, no caso, o pedido da impetrante se refere à situação profissional de um economista, que é controlado pelo Conselho impetrado. - Não era, assim, impertinente o pedido. - Aliás, a apelante, citando renomado autor a propósito do conceito de certidão, afasta grande parte de sua própria argumentação, que procurou dar à certidão eficácia declaratória, que inexiste. - No que se refere à legitimação da impetrante, não diz a Constituição qu e as certidões serão fornecidas apenas às pessoas físicas - podem sê-lo também para as pessoas jurídicas. - A questão ética, no fim suscitada pelo patrono da impetrante, não tem, no caso, qualquer pertinência, pelo que não a aprecio. - Nego provimento à apelação. Julgado em 23-09-1980 Revista do Tribunal Federal de Recursos. Outubro a Dezembro, 1980 - Nº 68 - Pág. 294 (*)Texto ilegível na fonte. EMFOR 397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fornecimento de certidões não depende de apreciação pela autoridade requerida, do direito a ser defendido pelo requerente: "seria permitir-se - diz PONTES DE MIRANDA - à autoridade administrativa o pré-exame do direito do requerente."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2026-06-17T16:40:23.403Z</dcterms:created>
  <dcterms:modified xsi:type="dcterms:W3CDTF">2026-06-17T16:40:23.403Z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