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22/09/1980</w:t>
      </w:r>
    </w:p>
    <w:p/>
    <w:p>
      <w:r>
        <w:t xml:space="preserve">SE ESTÁ O DIREITO CONDICIONADO À ESPECIFICAÇÃO DA FINALIDADE DO REQUERIMENTO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certidão foi pedida para defesa de direitos e esclarecimento da situação de um economista. - A apelante entende que o direito a ser defendido havia de ser especificado, para que fosse expedida a certidão. De forma alguma, PONTES DE MIRANDA, que erigia a garantia do § 35 do art. 153 da Constituição em direito público subjetivo de caráter político, afirmava que "A expedição de certidões requeridas para defesa de direito - cumpre frisar-se - de modo nenhum pode depender de apreciação da espécie pela repartição que as há de passar: seria permitir-se à autoridade administrativa arbítrio, pelo menos, pré-exame do direito do requerente." (Comentários à Emenda Constitucional nº 1, Tomo V. pág. 655). - Das extensas considerações em torno da especificação do direito a ser defendido, feitas pela apelante, deduz-se que a certidão só poderia ser fornecida, se apreciado aquele... (*) - Não cabe tal exigência, pois a admiti-la., estar-se-ia estabelecendo uma fase preliminar do conhecimento da pretensão do requerente, que a certidão vai apenas instruir. - Ainda mais. Se a certidão visa ao esclarecimento de situações, entende-se que tais situações são as pertinentes às atividades do órgão requerido. E, no caso, o pedido da impetrante se refere à situação profissional de um economista, que é controlado pelo Conselho impetrado. - Não era, assim, impertinente o pedido. - Aliás, a apelante, citando renomado autor a propósito do conceito de certidão, afasta grande parte de sua própria argumentação, que procurou dar à certidão eficácia declaratória, que inexiste. - No que se refere à legitimação da impetrante, não diz a Constituição qu e as certidões serão fornecidas apenas às pessoas físicas - podem sê-lo também para as pessoas jurídicas. - A questão ética, no fim suscitada pelo patrono da impetrante, não tem, no caso, qualquer pertinência, pelo que não a aprecio. - Nego provimento à apelação. Julgado em 23-09-1980 Revista do Tribunal Federal de Recursos. Outubro a Dezembro, 1980 - Nº 68 - Pág. 294 (*)Texto ilegível na fonte.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fornecimento de certidões não depende de apreciação pela autoridade requerida, do direito a ser defendido pelo requerente: "seria permitir-se - diz PONTES DE MIRANDA - à autoridade administrativa o pré-exame do direito do requerente."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2026-10-26T04:16:02.819Z</dcterms:created>
  <dcterms:modified xsi:type="dcterms:W3CDTF">2026-10-26T04:16:02.819Z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