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>
      <w:r>
        <w:rPr>
          <w:b/>
          <w:bCs/>
        </w:rPr>
        <w:t xml:space="preserve">Recurso: </w:t>
      </w:r>
      <w:r>
        <w:t xml:space="preserve">RE 69.253</w:t>
      </w:r>
    </w:p>
    <w:p>
      <w:r>
        <w:rPr>
          <w:b/>
          <w:bCs/>
        </w:rPr>
        <w:t xml:space="preserve">Julgado em: </w:t>
      </w:r>
      <w:r>
        <w:t xml:space="preserve">03/11/1980</w:t>
      </w:r>
    </w:p>
    <w:p/>
    <w:p>
      <w:r>
        <w:t xml:space="preserve">SE É NATURAL OU ADULTERINO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 e lhe dou provimento de conformidade com o acórdão unânime de 18-05-1978, do Plenário, no ERE nº 85.014 - SP, de que fui relator, assim ementado: "Pacificou-se a jurisprudência do Supremo Tribunal Federal, no sentido de que é natural, e não adulterino, o filho de pessoa desquitada, pelo que se equipara, para os efeitos sucessórios, ao filho legítimo - RE. 69.253 - MG - RTJ. 58/658; RE 83.117 - MG - RTJ 79/617. Embargos de divergência mas rejeitados (RTJ 87/215). Reporto-me aos fundamentos do voto que estão proferi, acolhendo o parecer do ilustre procurador WALTER JOSÉ DE MEDEIROS. (RTJ 87/210)". - É o meu voto. Julgado em 04-11-1980 Revista Trimestral de Jurisprudência. Maio, 1981 - Vol. 96 - Pág. 844 (*) In "EMENTÁRIO FORENSE", Nº 282. (**) In "EMENTÁRIO FORENSE", Nº 348. (***) In "EMENTÁRIO FORENSE", Nº 371. EMFOR 398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Pacificou-se a jurisprudência do Supremo Tribunal Federal, no sentido de que é natural, e não adulterino, o filho de pessoa desquitada, pelo que se equipara, para os efeitos sucessórios, ao filho legítimo - RE 69.253 - MG - RTJ 58/656 (*); RE 83.117 - MG - RTJ 76/617 (**) e ERE 85.014 - SP - RTJ 87/215 (***).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2026-09-10T22:20:59.003Z</dcterms:created>
  <dcterms:modified xsi:type="dcterms:W3CDTF">2026-09-10T22:20:59.003Z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