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Apelação Cível 53.010</w:t>
      </w:r>
    </w:p>
    <w:p>
      <w:r>
        <w:rPr>
          <w:b/>
          <w:bCs/>
        </w:rPr>
        <w:t xml:space="preserve">Julgado em: </w:t>
      </w:r>
      <w:r>
        <w:t xml:space="preserve">08/10/1980</w:t>
      </w:r>
    </w:p>
    <w:p/>
    <w:p>
      <w:r>
        <w:t xml:space="preserve">LEI DE LUVAS — 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sentença apelada, rejeitando as preliminares suscitadas na contestação à presente ação renovatória de locação, com fulcro no Decreto nº 24.150/34, relativa à ilegitimidade "ad causam" do autor, concluiu, todavia, no mérito, pela improcedência da demanda, sob as básicas considerações de que o estabelecimento de ensino não goza da proteção do Decreto 24.150/34, sendo que, "in casu", não se trataria de locação do imóvel onde funciona o estabelecimento de ensino, mas de locação deste estabelecimento, o que impede a renovação pleiteada. O autor não seria titular do fundo do comércio, que é condição imprescindível ao exercício da ação renovatória. - Irresignou-se o autor com o julgado, e com razão, ao ver da maioria. - O primeiro fundamento da sentença, apelada esmaece, face aos termos do contrato, em cuja cláusula 1ª, se estabeleceu o arrendamento de que se trata, compreendendo o educandário, bem como o prédio onde está localizado, móveis e utensílios, e a razão social. - Por aí se vê que a locação não é apenas do estabelecimento de ensino, mas também do imóvel onde se encontra. - A locação teve início pelo prazo de 25 meses, com vigência de 1º de janeiro de 1973 a 31 de janeiro de 1975 prorrogando-se, automaticamente, por períodos sucessivos e ininterruptos até 30 de dezembro de 1980. - Assim, os prazos contratuais sucessivos, determinados, somam-se a perfazer o período assecuratório do direito de renovação, mormente porque jamais sofreu a locação solução de continuidade, sempre contratada por escrito. - Nesse sentido é a Jurisprudência predominante nos nossos Tribunais, inclusive no Pretório Excelso. - Também não pode prosperar o segundo fundamento da decisão recorrida, ou seja, não ser o estabelecimento de ensino protegido pelo Decreto 24.150/34. - Sobre o tema esta Colenda Câmara, em o v. acórdão da lavra do ilustre Juiz SEVERO DA COSTA, na Apelação Cível nº 53.010 - Boletim Adcoas - nº 47.050, proclamou: "Um estabelecimento de ensino é um empreendimento da Lei de Luvas, desde que preencha seus vários requisitos. Não se pode negar possuir um fundo de comércio a proteger. Numerosas razões jurídicas, econômicas e morais, têm orientado a jurisprudência no sentido de se estender aos estabelecimentos de ensino a proteção do Decreto 24.150/34". - E assim deve ser entendido, porquanto o fundo de comércio é o patrimônio que se cria e se incorpora ao estabelecimento que exerce atividade com finalidade lucrativa, sob o impulso de múltiplos fatores, entre os quais se destaca a criatividade no atendimento da clientela, ampliando-a, ou selecionando-a, de forma a tê-la como elemento preponderante no sucesso do ramo explorado. - Ora, o estabelecimento de ensino, visando lucros na atividade que exerce, com ânimo empresarial, pode, pois, ser titular de fundo de comércio, protegível pelo Decreto 24.150/34. - Por outro lado, é de ressaltar-se que se não foi o autor o criador do fundo de comércio, sem dúvida que o incrementou, ampliando consideravelmente as atividades do estabelecimento, o que fortaleceu-lhe o conceito e o interesse na freguesia, como se encont ra exuberantemente demonstrado nos autos. - Observe-se, ainda, que o estabelecimento de ensino em causa, da mesma forma que as empresas comerciais e industriais, recolhe os tributos inerentes a tais atividades, inclusive contribuições para o INPS, FGTS e Imposto de Renda, estando obrigado a manter escrita contábil e regular. - Face ao exposto, é inegável que o Apelante atendeu aos requisitos legais para a renovação do contrato, o que impõe a procedência de presente ação renovatória, cumprindo se fixe o aluguel justo, e o valor do imóvel, para efeito do seguro, para novo período contratual, em perícia, na forma da lei. - A sentença apelada, desatenta a esses aspectos da demanda, não pode, por isso perdurar. - Daí o provimento da apelação, pelos votos majoritários. Julgado em 09-10-1980 Arquivo do Ementário Forense, TA/363 EMFOR 398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fundo de comércio é o patrimônio que se cria e se incorpora ao estabelecimento que exerce atividade com fins lucrativos, pela influência de múltiplos fatores, entre os quais se destaca a criatividade no atendimento da clientela, ampliando-a ou selecionando-a, de forma a tê-la como elemento preponderante no sucesso do ramos explorado. - O estabelecimento de ensino visando lucros na atividade que exerce, com ânimo empresarial, pode, por isso, ser titular de fundo de comércio, protegível pelo Decreto 24.150/34. - Se o arrendamento do estabelecimento compreende o prédio onde funciona, e o contrato com as prorrogações sucessivas soma prazo superior a cinco anos, a locação é renovável, segundo as normas do Decreto 24.150/34.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2026-06-17T15:22:31.248Z</dcterms:created>
  <dcterms:modified xsi:type="dcterms:W3CDTF">2026-06-17T15:22:31.248Z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