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Recurso Extraordinário 35.500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SÉRGIO CAVALIERI FILHO</w:t>
      </w:r>
    </w:p>
    <w:p>
      <w:r>
        <w:rPr>
          <w:b/>
          <w:bCs/>
        </w:rPr>
        <w:t xml:space="preserve">Julgado em: </w:t>
      </w:r>
      <w:r>
        <w:t xml:space="preserve">08/12/1958</w:t>
      </w:r>
    </w:p>
    <w:p/>
    <w:p>
      <w:r>
        <w:t xml:space="preserve">INDENIZAÇÃO POR DANOS MATERIAIS E MORAIS — QUANDO CABE POR DANOS MORAIS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ora apelante, beneficiário da gratuidade de justiça, propôs em face do Estado do Rio de Janeiro, ora apelado, ação de procedimento comum ordinário visando o recebimento de indenização por danos materiais e morais decorrentes de erro judiciário. - Segundo alegado na inicial, o autor foi condenado a vinte anos de reclusão, por infração do artigo 157, § 3º, do Código Penal, pelo acórdão ..., da 3ª Câmara do extinto Tribunal de Alçada Criminal deste Estado, e permaneceu preso durante cinco anos, até que foi absolvido em sede de Revisão Criminal, nos termos do acórdão ..., do 1º Grupo de Câmaras do mesmo Tribunal. - Invocou os artigos 5º, incisos V, X e XXXV, e 37, § 6º, da Constituição Federal, bem como os artigos 159, 865, in fine, 870, 948 e 1.059 a 1.061, 1.525, 1.544 e 1.553 do Código Civil e pediu a condenação do Estado do Rio de Janeiro ao pagamento de indenização correspondente a 3.000 salários mínimos a título de danos morais, além de R$ 60.000,00 a título de danos materiais, no total de R$ 450.000,00. - A sentença de fls. julgou improcedente o pedido. - Inconformado, apelou o autor (fls.) alegando: "que a pena de reclusão sofrida emanou de omissões ilegais em depoimentos colhidos de testemunhas e, portanto, de atos jurisdici onais, estando evidenciada a responsabilidade civil do Estado em conse­qüência de erro judiciário; "que o conjunto probatório demonstra que o autor-apelante foi vítima de prisão injusta por cerca de cinco anos e o 1º Grupo de Câmara do Tribunal de Alçada Criminal deixou claro que ele não teve a mínima participação no crime, tanto assim que foi absolvido; "que a prisão causou dano moral de monta, não apenas pelo sofrimento e pela humilhação decorrentes da privação da liberdade, como pelos constrangimentos que tal prisão provocou; "que, além de perder o emprego, deixou de amparar a família e carrega, até hoje, o cognome de "ex-presidiário" e, como tal, permanece no bloco dos excluídos da sociedade; "que a injustiça da prisão e o nexo de causalidade entre a conduta dos agentes do Estado e os danos sofridos impõem a responsabilidade civil do apelado; "que, diante da total procedência da revisão criminal, deve ser acolhido o pedido de justa indenização formulado na petição ..., que tem amparo no artigo 5º, LXXV, da Constituição Federal; "que a Constituição, no seu artigo 37, § 6º, não condiciona a responsabilidade estatal à existência de conduta culposa por parte do agente público, contentando-se com a existência de conduta lesiva ao particular, ainda que inexista direito de regresso por ausência de dolo ou culpa; "que a mencionada norma constitucional consagra a teoria do risco administrativo e, em conseqüência, há responsabilidade estatal por ato do agente que, embora lícito, causa lesão à vítima. - Pede o provimento do recurso, com a reforma da sentença e o acolhimento do pedido inicial. - O Estado do Rio de Janeiro apresentou razões de apelado a fls.. - O Ministério Público, em ambos os graus de jurisdição, opinou no sentido da manutenção da sentença (fls.). - O apelante, denunciado em 15/06/1987 como incurso nas penas do artigo 157, § 3º, do Código Penal, foi abs olvido pela sentença por cópia a fls., datada de 17 de janeiro de 1989. - Houve recurso do Ministério Público, por cópia ..., provido pela Egrégia 3ª Câmara do extinto Tribunal de Alçada Criminal, em 20 de março de 1990, para condenar o ora apelante à pena de vinte anos de reclusão, em regime fechado e cem dias-multa em base mínima, como se verifica do acórdão por cópia ..., que tem a seguinte ementa: "Latrocínio. Prova de autoria - Declaração de menor, confessando a autoria e afirmando que o crime foi cometido por ele e pelos réus, feita, não na polícia, mas perante o Juiz de Menores e, depois, em juízo - confirmada pelas declarações de uma testemunha e por prova indiciária. Prova suficiente para a condenação dos réus, que registram inúmeros outros processos e condenações por furto e roubo." (fls.). - Houve um voto vencido, que negava provimento à apelação criminal, por considerar a prova insuficiente e contraditória (fls.). - Em janeiro de 1994, o ora apelante, através da Defensoria Pública, pediu Revisão Criminal, com fundamento em Justificação Judicial. A Revisão veio a ser julgada procedente pelo Egrégio 1º Grupo de Câmaras do extinto Tribunal de Alçada Cri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princípio geral da irresponsabilidade do Estado por atos judiciais sofre exceções expressamente previstas em lei, dentre elas a do artigo 630 do Código de Processo Penal. - Ainda que a absolvição em sede de revisão criminal tenha resultado de retratação feita pela testemunha, em cujo depoimento se fundamentara a condenação, o erro ou injustiça da condenação são presumidos, quando a hipótese não se enquadra nas duas exceções previstas no § 2º do artigo 630 do Código de Processo Penal, quais sejam, falta imputável ao próprio impetrante, como a confissão ou a ocultação de prova em seu poder e ter sido a acusação meramente privada.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2026-06-17T15:24:53.973Z</dcterms:created>
  <dcterms:modified xsi:type="dcterms:W3CDTF">2026-06-17T15:24:53.973Z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