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NÉRI DA SILVEIRA</w:t>
      </w:r>
    </w:p>
    <w:p/>
    <w:p>
      <w:r>
        <w:t xml:space="preserve">MANDADO DE SEGURANÇA — GRATIFICAÇÃO POR MÉRITO ESPECIAL - PRESUNÇÃO DE LEGALIDADE - MEDIDA LIMINAR CONCEDIDA - AGRAVO REGIMENTAL DESPROVIDO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Mandado de Segurança. Liminar contra revogação da gratificação por mérito especial. Admissibilidade. O que a lei veda é o deferimento de liminar concedendo equiparação de vencimentos ou estendendo vantagem remuneratória ao servidor, não porém a que garante a permanência da sua percepção. Mesmo não se cogitando de eventual direito adquirido, é de se reconhecer que o ato administrativo concedente de vantagens ao servidor ao longo dos anos de trabalho e com base na legislação vigente, goza de presunção de legalidade, que deve prevalecer enquanto não for elidida. Vistos, relatados e discutidos estes autos de Agravo Regimental no Mandado de Segurança nº 883/2000, em que é Agravante o Estado do Rio de Janeiro. Acordam os Desembargadores que integram o Órgão Especial do Tribunal de Justiça do Estado do Rio de Janeiro, por maioria de votos, em negar provimento ao recurso pelas razões que seguem. Insurge-se o agravante contra decisão deste relator que, em mandado de segurança impetrado contra Exmo. Sr. Governador do Estado, deferiu a liminar para sustar o cancelamento da gratificação por mérito especial da folha de pagamento do impetrante. Invoca a Lei n° 5.021/92 que veda a concessão de liminar para efeito de pagamento de vencimentos e vantagens pecuniárias ao servidor, aduzindo inexistir periculum in mora, um dos requisitos para a concessão da liminar. Adentrando ao mérito, sustenta ser legítimo o ato impugnado, eis que a premiação em pecúnia por mérito especial tem caráter provisório e precário, não se incorporando aos vencimentos do agravado. Sendo assim, conclui, a continuidade da sua percepção depende da conveniência administrativa, podendo ser revogada por decisão discricionária do Chefe do Executivo. Pede seja revogada a liminar. É o relatório. O entendimento prevalente neste Órgão Especial é no sentido de ser inaplicável à espécie dos autos a vedação constante do art.1°, § 4° da Lei n° 5.021/66, porquanto a presen te segurança não visa a concessão de vantagens econômicas ao agravante, mas sim impedir que seja cancelada gratificação por mérito especial que lhe vem sendo paga ao longo de anos de trabalho e em consonância com a legislação existente. Sem se cogitar de eventual direito adquirido - matéria de mérito a ser apreciada no devido momento -, imperioso se torna reconhecer que o fato administrativo concedente de gratificação e vantagens ao servidor goza de presunção de legalidade, a ser respeitada enquanto não for elidida. Inquestionável, por outro lado, o risco de dano irreparável pois os vencimentos e proventos têm natureza alimentar, indispensáveis à sobrevivência do servidor (ativo ou inativo) e da sua família. E ninguém desconhece que aquilo que não for pago aos impetrantes no curso do mandamus só poderá ser repetido através de impagáveis precatórios, caso venham a obter a segurança. Reserva-se este relator para enfrentar no momento oportuno a matéria de mérito suscitada pela douta Procuradoria do Estado, bastando por ora dizer que o caráter provisório e precário da gratificação por mérito especial é no mínimo questionável. Se tanto o ato que a concede como aquele que a revoga têm que ser motivados, onde estaria a discricionariedade? O art. 4°, do Decreto n° 21.753/95, fala em motivação suficiente para ensejar a interrupção e não em conveniência, como entende a Procuradoria, o que são coisas diferentes. Conveniência dá lugar ao ato discricionário, motivação ao ato vinculado. Em síntese, até que tudo se resolva através de definições seguras, é recomendável manter si et in quantum o status quo garantir a intangibilidade dos vencimentos do impetrante, pelo que nega-se provimento ao agravo. Rio de Janeiro, 25 de Setembro de 2000. Des. Pestana de Aguiar - Presidente Des. Sergio Cavalieri Filho - Relator Voto Vencido Data venia, não vislumbro o fumus boni iuris, pois a gratificação em tela por isso mesmo que gratificação, não se incorpo ra à remuneração do cargo, sendo essencialmente revogável. Daí ter provido o recurso para cassar a liminar. Rio, 25 de outubro de 2000. Des. Raul Quental - Voto vencido Voto Vencido Fiquei vencido quanto ao conhecimento do agravo regimental. A Lei n° 8038, de 28 de maio de 1990, que instituiu normas procedimentais para os processos que especifica, determina em seu art. 25, que a competência para a suspensão de liminar em mandado de segurança concedida pelos Tribunais Regionais Federais e pelos Tribunais Estaduais é do Presidente do Supremo Tribunal quando se tratar de matér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2026-06-17T14:17:32.962Z</dcterms:created>
  <dcterms:modified xsi:type="dcterms:W3CDTF">2026-06-17T14:17:32.962Z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