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p>
      <w:r>
        <w:t xml:space="preserve">055. LIVRO II — Do Processo de Execução
      TÍTULO II - Das Diversas Espécies de Execução
      Capítulo IV - Da Execução por Quantia Certa Contra Devedor Solvente</w:t>
      </w:r>
    </w:p>
    <w:p/>
    <w:p>
      <w:pPr>
        <w:pStyle w:val="Heading2"/>
      </w:pPr>
      <w:r>
        <w:rPr>
          <w:b/>
          <w:bCs/>
        </w:rPr>
        <w:t xml:space="preserve">Ementa</w:t>
      </w:r>
    </w:p>
    <w:p>
      <w:r>
        <w:t xml:space="preserve">CAPÍTULO IV DA EXECUÇÃO POR QUANTIA CERTA CONTRA DEVEDOR SOLVENTE SEÇÃO I DA PENHORA, DA AVALIAÇÃO E DA EXPROPRIAÇÃO DE BENS (Redação dada pela Lei 11.382/06) Subseção I Das disposições gerais Art. 646. A execução por quantia certa tem por objeto expropriar bens do devedor, a fim de satisfazer o direito do credor (art. 591). Art. 647. A expropriação consiste: I - na adjudicação em favor do exeqüente ou das pessoas indicadas no § 2º do art. 685-A desta Lei; II - na alienação por iniciativa particular; III - na alienação em hasta pública; (Incisos I, II e III com redação dada pela Lei 11.382/06) IV - no usufruto de bem móvel ou imóvel. (Acrescentado pela Lei 11.382/06) Redação anterior: I - na alienação de bens do devedor; II - na adjudicação em favor do credor; III - no usufruto de imóvel ou de empresa. Art. 648. Não estão sujeitos à execução os bens que a lei considera impenhoráveis ou inalienáveis. Art. 649. São absolutamente impenhoráveis: I - os bens inalienáveis e os declarados, por ato voluntário, não sujeitos à execução; II - os móveis, pertences e utilidades domésticas que guarnecem a residência do executado, salvo os de elevado valor ou que ultrapassem as necessidades comuns correspondentes a um médio padrão de vida; III - os vestuários, bem como os pertences de uso pessoal do executado, salvo se de elevado valor; IV - os vencimentos, subsídios, soldos, salários, remunerações, proventos de aposentadoria, pensões, pecúlios e montepios; as quantias recebidas por liberalidade de terceiro e destinadas ao sustento do devedor e sua família, os ganhos de trabalhador autônomo e os honorários de profissional liberal, observado o disposto no § 3º deste artigo; V - os livros, as máquinas, as ferramentas, os utensílios, os instrumentos ou outros bens móveis necessários ou úteis ao exercício de qualquer profissão; VI - o seguro de vida; VII - os materiais necess ários para obras em andamento, salvo se essas forem penhoradas; VIII - a pequena propriedade rural, assim definida em lei, desde que trabalhada pela família; IX - os recursos públicos recebidos por instituições privadas para aplicação compulsória em educação, saúde ou assistência social; X - até o limite de 40 (quarenta) salários mínimos, a quantia depositada em caderneta de poupança. (Incisos II, III, IV, V, VI, VII, VIII, IX e X alterados pela Lei 11.382/06) § 1º A impenhorabilidade não é oponível à cobrança do crédito concedido para a aquisição do próprio bem. § 2º O disposto no inciso IV do caput deste artigo não se aplica no caso de penhora para pagamento de prestação alimentícia. § 3º (VETADO). (Parágrafos 1º, 2º e 3º acrescentados pela Lei 11.382/06) Redação anterior: II - as provisões de alimento e de combustível, necessárias à manutenção do devedor e de sua família durante 1 (um) mês; III - o anel nupcial e os retratos da família; IV - os vencimentos dos magistrados, dos professores e dos funcionários públicos, o soldo e os salários, salvo para pagamento de prestação alimentícia; V - os equipamentos dos militares; VI - os livros, as máquinas, os utensílios e os instrumentos, necessários ou úteis ao exercício de qualquer profissão; VII - as pensões, as tenças ou os montepios, percebidos dos cofres públicos, ou de institutos de previdência, bem como os provenientes de liberalidade de terceiro, quando destinados ao sustento do devedor ou da sua família; VIII - os materiais necessários para obras em andamento, salvo se estas forem penhoradas; IX - o seguro de vida; X - o imóvel rural, até um módulo, desde que este seja o único de que disponha o devedor, ressalvada a hipoteca para fins de financiamento agropecuário. (Inciso dez acrescentado pela Lei nº 7.513/86) Art. 650. Podem ser penhorados, à falta de outros bens, os frutos e rendimentos dos bens inalienáveis, salvo se destinados à satisfação de p restação alimentícia. Parágrafo único. (VETADO). (Alterado pela Lei 11.382/06) Redação anterior: "Art. 650. Podem ser penhorados, à falta de outros bens: I - os frutos e os rendimentos dos bens inalienáveis, salvo se destinados a alimentos de incapazes, bem como de mulher viúva, solteira, desquitada, ou de pessoas idosas; II - as imagens e os objetos do culto religioso, sendo de grande valor. Art. 651. Antes de adjudicados ou alienados os bens, pode o executado, a todo tempo, remir a execução, pagando ou consignando a importância atualizada da dívida, mais juros, custas e honorários advocatícios.(Redação dada pela Lei 11.382/06) Redação anterior: "Art. 651. Antes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2026-07-27T23:53:07.181Z</dcterms:created>
  <dcterms:modified xsi:type="dcterms:W3CDTF">2026-07-27T23:53:07.181Z</dcterms:modified>
</cp:coreProperties>
</file>

<file path=docProps/custom.xml><?xml version="1.0" encoding="utf-8"?>
<Properties xmlns="http://schemas.openxmlformats.org/officeDocument/2006/custom-properties" xmlns:vt="http://schemas.openxmlformats.org/officeDocument/2006/docPropsVTypes"/>
</file>