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69.933-</w:t>
      </w:r>
    </w:p>
    <w:p>
      <w:r>
        <w:rPr>
          <w:b/>
          <w:bCs/>
        </w:rPr>
        <w:t xml:space="preserve">Julgado em: </w:t>
      </w:r>
      <w:r>
        <w:t xml:space="preserve">30/10/1979</w:t>
      </w:r>
    </w:p>
    <w:p/>
    <w:p>
      <w:r>
        <w:t xml:space="preserve">RETARDAMENTO DO DESPACHO DE CITAÇÃO — QUANDO NÃO FLUI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Verifica-se que a inicial deu ingresso no protocolo do Supremo Tribunal em 13-06-1975. O despacho ordenatório da citação é de 18-06-75. Entretanto, a carta de ordem somente foi expedida em 18-08-76 e a data em que foi citado o réu é de 16-11-1976. - Quer no regime processual anterior (art. 166 e §§ do CPC/1939), quer na lei processual em vigor (art. 219 e §§ do CPC/73), o despacho ordenatório da citação somente tem o efeito de interromper a prescrição, se a citação cumprir-se nos dez dias subseqüentes aquele despacho, ou até noventa dias, se determinada a prorrogação pelo Juiz. Se não se cumpre a citação, nesses prazos, a falta reflui para retirar ao despacho o efeito interruptivo que a tanto estava condicionado. Então, excluída a hipótese desses efeitos antecipados, recai-se no princípio genérico constante do preceito, isto é, somente a citação válida é que interrompe a prescrição. - É de ver, pelas próprias datas acima mencionadas que o entretempo de um para outro ato, fora das medidas legais, importaria, em abstrato, em que o despacho ordenatório, que foi tempestivo, ficasse privado, por causa do retardo da citação, da virtude interruptiva da prescrição, e o momento da interrupção passaria a ser o da citação, a 16-11-1976. - Nesse teor, prevalecesse o prazo extintivo de cinco anos, ter-se-ía consumado a 26-03-76, enquanto o ato citatório vem oito meses depois. Aplicado o novo prazo de dois anos, conforme o entendimento desta Corte, ter-se-ía consumado antes, isto é, a 21-01-76, à distância de mais de onze meses da posterior citação. - Entretanto, a firme Jurisprudência deste Tribunal escusa a demora da citação quando ela não decorra de comportamento imputável ao Autor da rescisória. Relacionando dezenas de precedentes, o eminente Ministro ELOY DA ROCHA, ao relatar o RE nº 69.933-SP, na Segunda Turma, sintetizou: "Sobre a decadência, na ação rescisória, tem decidido o Supremo Tribunal Federal que, ajuizada a ação, não corre prazo, enquanto há retardamento ao despacho de citação ou de sua execução, por fato ou omissão, não imputável ao interessado". (RTJ 63/710) - O eminente Ministro THOMPSON FLORES reiterou, diante de citações cumpridas fora do prazo, que, "a falta é de atribuir-se ao serviço, o qual, como reiteradamente tem sido decidido, não pode prejudicar aquele que para elas não concorre (RTJ 76/269). No julgamento da Ação Rescisória nº 905, o eminente Ministro-Relator, MOREIRA ALVES asseverou que somente cessaria o efeito interruptivo do despacho ordenatório da citação, quando esta não se cumprisse por culpa exclusiva do Autor (RTJ 87/2). E o eminente Ministro SOARES MUÑOZ, relator da Ação Rescisória nº 943, julgada em 01-08-79, assim rejeitou a preliminar de decadência "in verbis": "O término do qüinqüênio decadencial ocorreu no dia 25-03-1974, depois, portanto, do registro, na Secretaria do Supremo Tribunal Federal, referente a petição inicial, datado de 20-03-1974. O intervalo de quinze dias, entre esse ato e o despacho ordenatório da citação, não pode ser imputado ao autor, porque nenhum elemento probatório se vislumbra, nos autos, de que o autor tenha concorrido para tal demora, o mesmo ocorrendo no concernente à citação inicial, realizada trinta e nove dias após mediante precatória. Assim tem decidido reiteradamente esta Corte, como demonstra a relação de precedentes mencionada no acórdão publicado na RTJ 76/273". - Em tudo igual aos precedentes, não há elemento nos autos que impute à Autora a responsabilidade pela demora verificada, e a peculiaridade de haver talvez sido longo o retardamento não infirma o princípio consagrado pela jurisprudência, anotado que o ajuizamento da ação e o despacho ordenatório da citação foram tempestivos. - Re jeito, portanto, nesse entendimento, a preliminar de decadência suscitada pelo réu. Julgado em 31-10-1979 Revista Trimestral de Jurisprudência. Julho, 1980 - Vol. 93 - Pág. 21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Ajuizada a ação rescisória, não corre prazo, enquanto houver retardamento do despacho de citação, não imputável ao autor.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2026-07-28T02:27:20.332Z</dcterms:created>
  <dcterms:modified xsi:type="dcterms:W3CDTF">2026-07-28T02:27:20.332Z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