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76.278</w:t>
      </w:r>
    </w:p>
    <w:p>
      <w:r>
        <w:rPr>
          <w:b/>
          <w:bCs/>
        </w:rPr>
        <w:t xml:space="preserve">Julgado em: </w:t>
      </w:r>
      <w:r>
        <w:t xml:space="preserve">20/03/1980</w:t>
      </w:r>
    </w:p>
    <w:p/>
    <w:p>
      <w:r>
        <w:t xml:space="preserve">COBRANÇA PELOS MESMOS — SE DEPENDE DA REGULAMENTAÇÃO PREVISTA NO DECRETO-LEI 195/67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Cifra-se pois, a controvérsia, em última análise, sobre se o Decreto-lei nº 195/67, é uma lei complementar de normas gerais sobre direito tributário, ou apenas uma lei ordinária federal, reguladora de cobrança de Contribuição de Melhoria por parte da União. - A jurisprudência do Supremo Tribunal Federal, invocada nestes autos para resolver o ponto a favor do município recorrido, é inadequada a esse fim. - Com efeito, tem o Supremo Tribunal decidido que a instituição e cobrança de Contribuição de Melhoria pelos Estados e Municípios "independem da expedição do decreto de regulamentação previsto no Dec.-lei nº 195. - E o que ficou dito nos acórdãos proferidos no RE 76.278, rel. Min. DJACI FALCÃO, 1ª Turma em 19-11-73, publicado em RTJ 69/814; no RE 77.176, relator. o Min. BILAC PINTO, 1ª Turma em 17-10-75, DJ de 05-12-75, p. 9.162, 2ª coluna; no RE 86.830, relator o Min. MOREIRA ALVES, 2ª Turma em 23-09-77, DJ de 02-12-77, p. 8.749/50. - Asseveram esses arestos que a instituição e a cobrança de Contribuição de Melhoria pelos Estados e Municípios independem da regulamentação prometida pelo art. 3º do Decreto-lei nº 195, mas não que independem da observância das normas gerais de direito tributário contidas no referido Decreto-lei nº 195, que, tanto quanto a Lei nº 5.172/66, é lei complementar de normas gerais de direito tributário, aplicável à União, aos Estados e Mun icípios. - Entre as normas gerais de direito tributário do referido Decreto-lei, a que estão adstritos os Estados e os Municípios, está a do art. 12, a dizer que "a Contribuição de Melhoria será paga pelo contribuinte de forma que a sua parcela anual não exceda a 3% do maior valor fiscal do seu imóvel atualizado à época da cobrança". - Isto posto, conheço do recurso, pela letra "a", por que desatendido pelo acórdão recorrido o art. 12 do Decreto-lei nº 195. Julgado em 21-03-1980 Revista Trimestral de Jurisprudência. Setembro, 1980 - Vol. 93 - Pág. 1380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Supremo Tribunal Federal tem decidido que a instituição e a cobrança de Contribuição de Melhoria pelos Estados e Municípios independe da regulamentação prometida pelo art. 3º, caput, do Decreto-lei nº 195, de 24-02-1967 (RE 76.278, rel. Min. DJACI FALCÃO, RTJ 69/814; RE 77.176, rel. Min. BILAC PINTO, DJ de 05-12-75, p. 9.162; RE 86.830, rel. Min. MOREIRA ALVES, DJ de 02-12-77, p. 8.749/59), mas não que esse Decreto-lei, nas suas normas gerais de Direito Tributário, seja inaplicável aos Estados e Municípios.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2026-09-11T06:33:10.596Z</dcterms:created>
  <dcterms:modified xsi:type="dcterms:W3CDTF">2026-09-11T06:33:10.596Z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