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13/08/1979</w:t>
      </w:r>
    </w:p>
    <w:p/>
    <w:p>
      <w:r>
        <w:t xml:space="preserve">CASO EM QUE CABIA PRODUÇÃO DE PROVA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documentos foram carreados para os autos na impugnação e o Juiz não cumpriu o que dispõe o art. 398, do Código de Processo Civil, que dispõe, "sempre que uma das partes requerer a juntada de documento aos autos, o Juiz ouvirá, a seu respeito, a outra, no prazo de cinco dias". - Além do mais, não teve o Juiz o cuidado de antes de proferir o julgamento indagar das partes, as provas que pretendiam fossem realizadas, a fim de que pudesse ele examinar detidamente se as provas requeridas eram necessárias ou não, e, concluindo serem as mesmas dispensáveis, assim deveria despachar nos autos, justificando, o porque faria o julgamento antecipado da lide. No entanto, tal aqui não ocorreu. - Houve o alegado cerceamento, casso pois, a sentença, ponderando ao Juiz que após examinar as provas que pretendem produzir as partes, considerá-las necessárias ou não e isto é o que dispõe o art. 745 do Código de Processo Civil, quando a execução se fundar em título extrajudicial, pois o devedor poderá alegar, em embargos, além das matérias previstas no art. 741, qualquer outra matéria que lhe seria lícito deduzir como defesa no processo de conhecimento. - Aqui, invocou-se matéria extintiva de obrigação, cumpria pois prosseguir na fase de conhecimento, cujas disposições são aplicadas subsidiariamente à execução, como dispõe o art. 598, da lei instrumental. - Decidida como foi de plano a questão, não ensejou a produção de prova, correndo cerceamento de defesa. - Dá-se, assim, provimento ao recurso, para cessar a sentença(...). Julgado em 14-08-1979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julgamento antecipado de embargos opostos à execução cambial, com seu não colhimento, quando fundada a mesma em título extrajudicial, houve invocação de matéria extintiva da obrigação que impunha o prosseguimento da fase de conhecimento, com possibilidade de produção de prova, sem o que ocorre nulidade por cerceamento de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2026-07-28T04:29:25.532Z</dcterms:created>
  <dcterms:modified xsi:type="dcterms:W3CDTF">2026-07-28T04:29:25.532Z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