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21/05/1980</w:t>
      </w:r>
    </w:p>
    <w:p/>
    <w:p>
      <w:r>
        <w:t xml:space="preserve">AVERBAÇÃO — QUANDO NÃO É LÍCITA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-... Segundo o art. 57 § 2º, da Lei nº 6.015/73, a companheira poderá requerer seja averbado no registro de seu nascimento o patronímico do companheiro, desde que haja impedimento legal para o casamento, decorrente do estado civil de qualquer das partes, ou de ambos. - "In casu", trata-se de varão desquitado e de mulher solteira, que, em face da presente legislação de direito da família, têm as vias legais abertas para chegarem até ao casamento, convolado que seja o desquite em divórcio, o que só dependerá da vontade do varão, na espécie, dadas as circunstâncias expostas na inicial. - O sentido do preceito do citado art. 57, § 2º, parte "in fine", é o de que, se os companheiros podem chegar ao casamento, pela exclusiva vontade de ambos, não há lugar para questionada averbação do patronímico, que sempre reveste caráter de excepcionalidade, sendo, "generaliter", vitanda a mudança do nome civil, dadas as razões que são bem conhecidas e que informam a legislação sobre a matéria. - Pelo exposto, foi negado provimento ao recurso. Julgado em 22-05-1980 Arquivo do Ementário Forense, TA/325 EMFOR 394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Inaplicabilidade do art. 57, § 2º, da Lei 6.015/73. - Se aqueles que vivem "more uxorio" têm à disposição as vias legais para chegarem até ao casamento, deixa de ter aplicação a citada norma legal, conforme se extrai da parte "in fine" da mesma.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2026-09-11T06:28:58.897Z</dcterms:created>
  <dcterms:modified xsi:type="dcterms:W3CDTF">2026-09-11T06:28:58.897Z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